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浙江金融职业学院</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sz w:val="30"/>
          <w:szCs w:val="30"/>
          <w:lang w:val="en-US" w:eastAsia="zh-CN" w:bidi="ar"/>
        </w:rPr>
      </w:pPr>
      <w:r>
        <w:rPr>
          <w:rFonts w:hint="eastAsia" w:ascii="宋体" w:hAnsi="宋体" w:eastAsia="宋体" w:cs="宋体"/>
          <w:b/>
          <w:sz w:val="32"/>
          <w:szCs w:val="32"/>
        </w:rPr>
        <w:t>校区</w:t>
      </w:r>
      <w:r>
        <w:rPr>
          <w:rFonts w:hint="eastAsia" w:ascii="宋体" w:hAnsi="宋体" w:eastAsia="宋体" w:cs="宋体"/>
          <w:b/>
          <w:sz w:val="32"/>
          <w:szCs w:val="32"/>
          <w:lang w:val="en-US" w:eastAsia="zh-CN"/>
        </w:rPr>
        <w:t>消防维护保养</w:t>
      </w:r>
      <w:r>
        <w:rPr>
          <w:rFonts w:hint="eastAsia" w:ascii="宋体" w:hAnsi="宋体" w:eastAsia="宋体" w:cs="宋体"/>
          <w:b/>
          <w:sz w:val="32"/>
          <w:szCs w:val="32"/>
        </w:rPr>
        <w:t>项目采购</w:t>
      </w:r>
      <w:r>
        <w:rPr>
          <w:rFonts w:hint="eastAsia" w:ascii="宋体" w:hAnsi="宋体" w:eastAsia="宋体" w:cs="宋体"/>
          <w:b/>
          <w:sz w:val="32"/>
          <w:szCs w:val="32"/>
          <w:lang w:val="en-US" w:eastAsia="zh-CN"/>
        </w:rPr>
        <w:t>公告</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szCs w:val="21"/>
          <w:lang w:bidi="ar"/>
        </w:rPr>
      </w:pP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sz w:val="24"/>
          <w:lang w:val="en-US" w:eastAsia="zh-CN"/>
        </w:rPr>
      </w:pPr>
      <w:r>
        <w:rPr>
          <w:rFonts w:hint="eastAsia" w:ascii="宋体" w:hAnsi="宋体" w:eastAsia="宋体" w:cs="宋体"/>
          <w:b/>
          <w:sz w:val="24"/>
        </w:rPr>
        <w:t>一、项目概况</w:t>
      </w:r>
      <w:r>
        <w:rPr>
          <w:rFonts w:hint="eastAsia" w:ascii="宋体" w:hAnsi="宋体" w:eastAsia="宋体" w:cs="宋体"/>
          <w:b/>
          <w:sz w:val="24"/>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szCs w:val="21"/>
          <w:lang w:val="en-US" w:eastAsia="zh-CN"/>
        </w:rPr>
      </w:pPr>
      <w:r>
        <w:rPr>
          <w:rFonts w:hint="eastAsia" w:ascii="宋体" w:hAnsi="宋体" w:eastAsia="宋体" w:cs="宋体"/>
          <w:b/>
          <w:szCs w:val="21"/>
          <w:lang w:eastAsia="zh-CN"/>
        </w:rPr>
        <w:t>（</w:t>
      </w:r>
      <w:r>
        <w:rPr>
          <w:rFonts w:hint="eastAsia" w:ascii="宋体" w:hAnsi="宋体" w:eastAsia="宋体" w:cs="宋体"/>
          <w:b/>
          <w:szCs w:val="21"/>
        </w:rPr>
        <w:t>一</w:t>
      </w:r>
      <w:r>
        <w:rPr>
          <w:rFonts w:hint="eastAsia" w:ascii="宋体" w:hAnsi="宋体" w:eastAsia="宋体" w:cs="宋体"/>
          <w:b/>
          <w:szCs w:val="21"/>
          <w:lang w:eastAsia="zh-CN"/>
        </w:rPr>
        <w:t>）</w:t>
      </w:r>
      <w:r>
        <w:rPr>
          <w:rFonts w:hint="eastAsia" w:ascii="宋体" w:hAnsi="宋体" w:eastAsia="宋体" w:cs="宋体"/>
          <w:b/>
          <w:szCs w:val="21"/>
        </w:rPr>
        <w:t>、</w:t>
      </w:r>
      <w:r>
        <w:rPr>
          <w:rFonts w:hint="eastAsia" w:ascii="宋体" w:hAnsi="宋体" w:eastAsia="宋体" w:cs="宋体"/>
          <w:b/>
          <w:szCs w:val="21"/>
          <w:lang w:val="en-US" w:eastAsia="zh-CN"/>
        </w:rPr>
        <w:t>项目名称</w:t>
      </w:r>
    </w:p>
    <w:p>
      <w:pPr>
        <w:keepNext w:val="0"/>
        <w:keepLines w:val="0"/>
        <w:pageBreakBefore w:val="0"/>
        <w:kinsoku/>
        <w:wordWrap/>
        <w:overflowPunct/>
        <w:topLinePunct w:val="0"/>
        <w:autoSpaceDE/>
        <w:autoSpaceDN/>
        <w:bidi w:val="0"/>
        <w:adjustRightInd/>
        <w:spacing w:line="240" w:lineRule="auto"/>
        <w:ind w:firstLine="600"/>
        <w:textAlignment w:val="auto"/>
        <w:rPr>
          <w:rFonts w:hint="eastAsia" w:ascii="宋体" w:hAnsi="宋体" w:eastAsia="宋体" w:cs="宋体"/>
          <w:szCs w:val="21"/>
        </w:rPr>
      </w:pPr>
      <w:r>
        <w:rPr>
          <w:rFonts w:hint="eastAsia" w:ascii="宋体" w:hAnsi="宋体" w:eastAsia="宋体" w:cs="宋体"/>
          <w:sz w:val="21"/>
          <w:szCs w:val="21"/>
        </w:rPr>
        <w:t>浙江金融职业学院</w:t>
      </w:r>
      <w:r>
        <w:rPr>
          <w:rFonts w:hint="eastAsia" w:ascii="宋体" w:hAnsi="宋体" w:eastAsia="宋体" w:cs="宋体"/>
          <w:sz w:val="21"/>
          <w:szCs w:val="21"/>
          <w:lang w:eastAsia="zh-CN"/>
        </w:rPr>
        <w:t>校区</w:t>
      </w:r>
      <w:r>
        <w:rPr>
          <w:rFonts w:hint="eastAsia" w:ascii="宋体" w:hAnsi="宋体" w:eastAsia="宋体" w:cs="宋体"/>
          <w:sz w:val="21"/>
          <w:szCs w:val="21"/>
          <w:lang w:val="en-US" w:eastAsia="zh-CN"/>
        </w:rPr>
        <w:t>消防维护保养</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szCs w:val="21"/>
          <w:lang w:eastAsia="zh-CN"/>
        </w:rPr>
      </w:pPr>
      <w:r>
        <w:rPr>
          <w:rFonts w:hint="eastAsia" w:ascii="宋体" w:hAnsi="宋体" w:eastAsia="宋体" w:cs="宋体"/>
          <w:b/>
          <w:szCs w:val="21"/>
          <w:lang w:eastAsia="zh-CN"/>
        </w:rPr>
        <w:t>（</w:t>
      </w:r>
      <w:r>
        <w:rPr>
          <w:rFonts w:hint="eastAsia" w:ascii="宋体" w:hAnsi="宋体" w:eastAsia="宋体" w:cs="宋体"/>
          <w:b/>
          <w:szCs w:val="21"/>
        </w:rPr>
        <w:t>二</w:t>
      </w:r>
      <w:r>
        <w:rPr>
          <w:rFonts w:hint="eastAsia" w:ascii="宋体" w:hAnsi="宋体" w:eastAsia="宋体" w:cs="宋体"/>
          <w:b/>
          <w:szCs w:val="21"/>
          <w:lang w:eastAsia="zh-CN"/>
        </w:rPr>
        <w:t>）</w:t>
      </w:r>
      <w:r>
        <w:rPr>
          <w:rFonts w:hint="eastAsia" w:ascii="宋体" w:hAnsi="宋体" w:eastAsia="宋体" w:cs="宋体"/>
          <w:b/>
          <w:szCs w:val="21"/>
        </w:rPr>
        <w:t>、</w:t>
      </w:r>
      <w:r>
        <w:rPr>
          <w:rFonts w:hint="eastAsia" w:ascii="宋体" w:hAnsi="宋体" w:eastAsia="宋体" w:cs="宋体"/>
          <w:b/>
          <w:szCs w:val="21"/>
          <w:lang w:val="en-US" w:eastAsia="zh-CN"/>
        </w:rPr>
        <w:t>项目内容</w:t>
      </w:r>
    </w:p>
    <w:p>
      <w:pPr>
        <w:keepNext w:val="0"/>
        <w:keepLines w:val="0"/>
        <w:pageBreakBefore w:val="0"/>
        <w:kinsoku/>
        <w:wordWrap/>
        <w:overflowPunct/>
        <w:topLinePunct w:val="0"/>
        <w:autoSpaceDE/>
        <w:autoSpaceDN/>
        <w:bidi w:val="0"/>
        <w:adjustRightInd/>
        <w:spacing w:line="240" w:lineRule="auto"/>
        <w:ind w:firstLine="600"/>
        <w:textAlignment w:val="auto"/>
        <w:rPr>
          <w:rFonts w:hint="eastAsia" w:ascii="宋体" w:hAnsi="宋体" w:eastAsia="宋体" w:cs="宋体"/>
          <w:szCs w:val="21"/>
          <w:lang w:val="en-US"/>
        </w:rPr>
      </w:pPr>
      <w:r>
        <w:rPr>
          <w:rFonts w:hint="eastAsia" w:ascii="宋体" w:hAnsi="宋体" w:eastAsia="宋体" w:cs="宋体"/>
          <w:sz w:val="21"/>
          <w:szCs w:val="21"/>
        </w:rPr>
        <w:t>浙江金融职业学院</w:t>
      </w:r>
      <w:r>
        <w:rPr>
          <w:rFonts w:hint="eastAsia" w:ascii="宋体" w:hAnsi="宋体" w:eastAsia="宋体" w:cs="宋体"/>
          <w:sz w:val="21"/>
          <w:szCs w:val="21"/>
          <w:lang w:eastAsia="zh-CN"/>
        </w:rPr>
        <w:t>校区</w:t>
      </w:r>
      <w:r>
        <w:rPr>
          <w:rFonts w:hint="eastAsia" w:ascii="宋体" w:hAnsi="宋体" w:eastAsia="宋体" w:cs="宋体"/>
          <w:sz w:val="21"/>
          <w:szCs w:val="21"/>
          <w:lang w:val="en-US" w:eastAsia="zh-CN"/>
        </w:rPr>
        <w:t>范围内所有消防设施的维护保养</w:t>
      </w:r>
      <w:r>
        <w:rPr>
          <w:rFonts w:hint="eastAsia" w:ascii="宋体" w:hAnsi="宋体" w:cs="宋体"/>
          <w:sz w:val="21"/>
          <w:szCs w:val="21"/>
          <w:lang w:val="en-US" w:eastAsia="zh-CN"/>
        </w:rPr>
        <w:t>，周期壹年</w:t>
      </w:r>
      <w:bookmarkStart w:id="0" w:name="_GoBack"/>
      <w:bookmarkEnd w:id="0"/>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szCs w:val="21"/>
          <w:lang w:val="en-US" w:eastAsia="zh-CN"/>
        </w:rPr>
      </w:pPr>
      <w:r>
        <w:rPr>
          <w:rFonts w:hint="eastAsia" w:ascii="宋体" w:hAnsi="宋体" w:eastAsia="宋体" w:cs="宋体"/>
          <w:b/>
          <w:szCs w:val="21"/>
          <w:lang w:eastAsia="zh-CN"/>
        </w:rPr>
        <w:t>（</w:t>
      </w:r>
      <w:r>
        <w:rPr>
          <w:rFonts w:hint="eastAsia" w:ascii="宋体" w:hAnsi="宋体" w:eastAsia="宋体" w:cs="宋体"/>
          <w:b/>
          <w:szCs w:val="21"/>
        </w:rPr>
        <w:t>三</w:t>
      </w:r>
      <w:r>
        <w:rPr>
          <w:rFonts w:hint="eastAsia" w:ascii="宋体" w:hAnsi="宋体" w:eastAsia="宋体" w:cs="宋体"/>
          <w:b/>
          <w:szCs w:val="21"/>
          <w:lang w:eastAsia="zh-CN"/>
        </w:rPr>
        <w:t>）</w:t>
      </w:r>
      <w:r>
        <w:rPr>
          <w:rFonts w:hint="eastAsia" w:ascii="宋体" w:hAnsi="宋体" w:eastAsia="宋体" w:cs="宋体"/>
          <w:b/>
          <w:szCs w:val="21"/>
        </w:rPr>
        <w:t>、</w:t>
      </w:r>
      <w:r>
        <w:rPr>
          <w:rFonts w:hint="eastAsia" w:ascii="宋体" w:hAnsi="宋体" w:eastAsia="宋体" w:cs="宋体"/>
          <w:b/>
          <w:szCs w:val="21"/>
          <w:lang w:val="en-US" w:eastAsia="zh-CN"/>
        </w:rPr>
        <w:t>建筑</w:t>
      </w:r>
      <w:r>
        <w:rPr>
          <w:rFonts w:hint="eastAsia" w:ascii="宋体" w:hAnsi="宋体" w:eastAsia="宋体" w:cs="宋体"/>
          <w:b/>
          <w:szCs w:val="21"/>
          <w:lang w:val="en-US" w:eastAsia="zh-CN"/>
        </w:rPr>
        <w:t>详情</w:t>
      </w:r>
    </w:p>
    <w:p>
      <w:pPr>
        <w:keepNext w:val="0"/>
        <w:keepLines w:val="0"/>
        <w:pageBreakBefore w:val="0"/>
        <w:kinsoku/>
        <w:wordWrap/>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浙江金融职业学院</w:t>
      </w:r>
      <w:r>
        <w:rPr>
          <w:rFonts w:hint="eastAsia" w:ascii="宋体" w:hAnsi="宋体" w:eastAsia="宋体" w:cs="宋体"/>
          <w:sz w:val="21"/>
          <w:szCs w:val="21"/>
          <w:lang w:val="en-US" w:eastAsia="zh-CN"/>
        </w:rPr>
        <w:t>位于浙江杭州钱塘新区，</w:t>
      </w:r>
      <w:r>
        <w:rPr>
          <w:rFonts w:hint="eastAsia" w:ascii="宋体" w:hAnsi="宋体" w:eastAsia="宋体" w:cs="宋体"/>
          <w:sz w:val="21"/>
          <w:szCs w:val="21"/>
          <w:lang w:val="en-US" w:eastAsia="zh-CN"/>
        </w:rPr>
        <w:t>占地500余亩，目前有高层建筑6幢（5幢在用，1幢基本建成即将投入使用），具体为：图书馆地上8层地下1层；汇丰大厦地上11层地下1层；银联宿舍楼3幢地上11层地下1层；教学综合楼（即将投入使用）地上16层地下1层。上述高层建筑均设有火灾自动报警联动系统。</w:t>
      </w:r>
    </w:p>
    <w:p>
      <w:pPr>
        <w:keepNext w:val="0"/>
        <w:keepLines w:val="0"/>
        <w:pageBreakBefore w:val="0"/>
        <w:kinsoku/>
        <w:wordWrap/>
        <w:overflowPunct/>
        <w:topLinePunct w:val="0"/>
        <w:autoSpaceDE/>
        <w:autoSpaceDN/>
        <w:bidi w:val="0"/>
        <w:adjustRightInd/>
        <w:spacing w:line="240" w:lineRule="auto"/>
        <w:ind w:firstLine="600"/>
        <w:textAlignment w:val="auto"/>
        <w:rPr>
          <w:rFonts w:hint="eastAsia" w:ascii="宋体" w:hAnsi="宋体" w:eastAsia="宋体" w:cs="宋体"/>
          <w:szCs w:val="21"/>
        </w:rPr>
      </w:pPr>
      <w:r>
        <w:rPr>
          <w:rFonts w:hint="eastAsia" w:ascii="宋体" w:hAnsi="宋体" w:eastAsia="宋体" w:cs="宋体"/>
          <w:sz w:val="21"/>
          <w:szCs w:val="21"/>
          <w:lang w:val="en-US" w:eastAsia="zh-CN"/>
        </w:rPr>
        <w:t>多层建筑10幢，具体为：行政楼地上5层地下1层，6号教学楼地上6层无地库，7号教学楼地上5层地下1层，8号教学楼地上5层地下1层，9号教学楼地上6层无地库，10号教学楼地上5层无地库，体育馆地上4层无地库，艺术中心地上4层无地库，发展中心地上4层无地库，创业园地上3层无地库。上述建筑，除行政楼、艺术中心设有火灾自动报警联动系统外，其余只设有室内消火栓系统。</w:t>
      </w:r>
    </w:p>
    <w:p>
      <w:pPr>
        <w:keepNext w:val="0"/>
        <w:keepLines w:val="0"/>
        <w:pageBreakBefore w:val="0"/>
        <w:numPr>
          <w:ilvl w:val="0"/>
          <w:numId w:val="0"/>
        </w:numPr>
        <w:kinsoku/>
        <w:wordWrap/>
        <w:overflowPunct/>
        <w:topLinePunct w:val="0"/>
        <w:autoSpaceDE/>
        <w:autoSpaceDN/>
        <w:bidi w:val="0"/>
        <w:adjustRightInd/>
        <w:spacing w:line="240" w:lineRule="auto"/>
        <w:ind w:firstLine="562" w:firstLineChars="200"/>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（四）、设施统计</w:t>
      </w:r>
    </w:p>
    <w:p>
      <w:pPr>
        <w:keepNext w:val="0"/>
        <w:keepLines w:val="0"/>
        <w:pageBreakBefore w:val="0"/>
        <w:numPr>
          <w:ilvl w:val="0"/>
          <w:numId w:val="0"/>
        </w:numPr>
        <w:kinsoku/>
        <w:wordWrap/>
        <w:overflowPunct/>
        <w:topLinePunct w:val="0"/>
        <w:autoSpaceDE/>
        <w:autoSpaceDN/>
        <w:bidi w:val="0"/>
        <w:adjustRightInd/>
        <w:spacing w:line="240" w:lineRule="auto"/>
        <w:ind w:firstLine="630" w:firstLineChars="300"/>
        <w:textAlignment w:val="auto"/>
        <w:rPr>
          <w:rFonts w:hint="eastAsia" w:ascii="宋体" w:hAnsi="宋体" w:eastAsia="宋体" w:cs="宋体"/>
          <w:sz w:val="24"/>
          <w:lang w:eastAsia="zh-CN"/>
        </w:rPr>
      </w:pPr>
      <w:r>
        <w:rPr>
          <w:rFonts w:hint="eastAsia" w:ascii="宋体" w:hAnsi="宋体" w:eastAsia="宋体" w:cs="宋体"/>
          <w:sz w:val="21"/>
          <w:szCs w:val="21"/>
        </w:rPr>
        <w:t>全校共有：</w:t>
      </w:r>
      <w:r>
        <w:rPr>
          <w:rFonts w:hint="eastAsia" w:ascii="宋体" w:hAnsi="宋体" w:eastAsia="宋体" w:cs="宋体"/>
          <w:sz w:val="21"/>
          <w:szCs w:val="21"/>
          <w:lang w:val="en-US" w:eastAsia="zh-CN"/>
        </w:rPr>
        <w:t>消防电梯5，</w:t>
      </w:r>
      <w:r>
        <w:rPr>
          <w:rFonts w:hint="eastAsia" w:ascii="宋体" w:hAnsi="宋体" w:eastAsia="宋体" w:cs="宋体"/>
          <w:sz w:val="21"/>
          <w:szCs w:val="21"/>
        </w:rPr>
        <w:t>室内消火栓541，消报424，手报382，烟温感2219，层显68，室外消火栓23，报警控制器6，消防水泵14，送风机6，排烟风机14，疏散标志826，安全出口312，防火门366，防火卷帘14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气体灭火系统2</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统计数据误差1%以内</w:t>
      </w:r>
      <w:r>
        <w:rPr>
          <w:rFonts w:hint="eastAsia" w:ascii="宋体" w:hAnsi="宋体" w:eastAsia="宋体" w:cs="宋体"/>
          <w:sz w:val="21"/>
          <w:szCs w:val="21"/>
          <w:lang w:eastAsia="zh-CN"/>
        </w:rPr>
        <w:t>）</w:t>
      </w:r>
    </w:p>
    <w:p>
      <w:pPr>
        <w:keepNext w:val="0"/>
        <w:keepLines w:val="0"/>
        <w:pageBreakBefore w:val="0"/>
        <w:numPr>
          <w:ilvl w:val="0"/>
          <w:numId w:val="1"/>
        </w:numPr>
        <w:kinsoku/>
        <w:wordWrap/>
        <w:overflowPunct/>
        <w:topLinePunct w:val="0"/>
        <w:autoSpaceDE/>
        <w:autoSpaceDN/>
        <w:bidi w:val="0"/>
        <w:adjustRightInd/>
        <w:spacing w:line="240" w:lineRule="auto"/>
        <w:textAlignment w:val="auto"/>
        <w:rPr>
          <w:rFonts w:hint="eastAsia" w:ascii="宋体" w:hAnsi="宋体" w:eastAsia="宋体" w:cs="宋体"/>
          <w:b/>
          <w:sz w:val="24"/>
          <w:lang w:val="en-US"/>
        </w:rPr>
      </w:pPr>
      <w:r>
        <w:rPr>
          <w:rFonts w:hint="eastAsia" w:ascii="宋体" w:hAnsi="宋体" w:eastAsia="宋体" w:cs="宋体"/>
          <w:b/>
          <w:sz w:val="24"/>
          <w:lang w:val="en-US" w:eastAsia="zh-CN"/>
        </w:rPr>
        <w:t>采购方式</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val="0"/>
          <w:bCs/>
          <w:sz w:val="24"/>
          <w:lang w:val="en-US"/>
        </w:rPr>
      </w:pPr>
      <w:r>
        <w:rPr>
          <w:rFonts w:hint="eastAsia" w:ascii="宋体" w:hAnsi="宋体" w:eastAsia="宋体" w:cs="宋体"/>
          <w:b/>
          <w:sz w:val="24"/>
          <w:lang w:val="en-US" w:eastAsia="zh-CN"/>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一次询价。</w:t>
      </w:r>
    </w:p>
    <w:p>
      <w:pPr>
        <w:keepNext w:val="0"/>
        <w:keepLines w:val="0"/>
        <w:pageBreakBefore w:val="0"/>
        <w:numPr>
          <w:ilvl w:val="0"/>
          <w:numId w:val="1"/>
        </w:numPr>
        <w:kinsoku/>
        <w:wordWrap/>
        <w:overflowPunct/>
        <w:topLinePunct w:val="0"/>
        <w:autoSpaceDE/>
        <w:autoSpaceDN/>
        <w:bidi w:val="0"/>
        <w:adjustRightInd/>
        <w:spacing w:line="240" w:lineRule="auto"/>
        <w:textAlignment w:val="auto"/>
        <w:rPr>
          <w:rFonts w:hint="eastAsia" w:ascii="宋体" w:hAnsi="宋体" w:eastAsia="宋体" w:cs="宋体"/>
          <w:b/>
          <w:sz w:val="24"/>
          <w:lang w:val="en-US"/>
        </w:rPr>
      </w:pPr>
      <w:r>
        <w:rPr>
          <w:rFonts w:hint="eastAsia" w:ascii="宋体" w:hAnsi="宋体" w:eastAsia="宋体" w:cs="宋体"/>
          <w:b/>
          <w:sz w:val="24"/>
        </w:rPr>
        <w:t>采购</w:t>
      </w:r>
      <w:r>
        <w:rPr>
          <w:rFonts w:hint="eastAsia" w:ascii="宋体" w:hAnsi="宋体" w:eastAsia="宋体" w:cs="宋体"/>
          <w:b/>
          <w:sz w:val="24"/>
          <w:lang w:val="en-US" w:eastAsia="zh-CN"/>
        </w:rPr>
        <w:t>需求</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依据《中华人民共和国消防法》、</w:t>
      </w:r>
      <w:r>
        <w:rPr>
          <w:rFonts w:hint="eastAsia" w:ascii="宋体" w:hAnsi="宋体" w:eastAsia="宋体" w:cs="宋体"/>
          <w:b w:val="0"/>
          <w:bCs/>
          <w:sz w:val="21"/>
          <w:szCs w:val="21"/>
          <w:lang w:val="en-US" w:eastAsia="zh-CN"/>
        </w:rPr>
        <w:t>《浙江省消防条例》等法律法规</w:t>
      </w:r>
      <w:r>
        <w:rPr>
          <w:rFonts w:hint="eastAsia" w:ascii="宋体" w:hAnsi="宋体" w:eastAsia="宋体" w:cs="宋体"/>
          <w:b w:val="0"/>
          <w:bCs/>
          <w:sz w:val="21"/>
          <w:szCs w:val="21"/>
          <w:lang w:val="en-US" w:eastAsia="zh-CN"/>
        </w:rPr>
        <w:t>，针对项目内容对校区所有消防设施</w:t>
      </w:r>
      <w:r>
        <w:rPr>
          <w:rFonts w:hint="eastAsia" w:ascii="宋体" w:hAnsi="宋体" w:eastAsia="宋体" w:cs="宋体"/>
          <w:b w:val="0"/>
          <w:bCs/>
          <w:sz w:val="21"/>
          <w:szCs w:val="21"/>
          <w:lang w:val="en-US" w:eastAsia="zh-CN"/>
        </w:rPr>
        <w:t>进行日常维护保养，确保壹年周期内所有消防设施完好有效</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lang w:val="en-US" w:eastAsia="zh-CN"/>
        </w:rPr>
        <w:t>具体要求如下：</w:t>
      </w:r>
    </w:p>
    <w:p>
      <w:pPr>
        <w:keepNext w:val="0"/>
        <w:keepLines w:val="0"/>
        <w:pageBreakBefore w:val="0"/>
        <w:kinsoku/>
        <w:wordWrap/>
        <w:topLinePunct w:val="0"/>
        <w:bidi w:val="0"/>
        <w:spacing w:line="240" w:lineRule="auto"/>
        <w:ind w:firstLine="570"/>
        <w:rPr>
          <w:rFonts w:hint="eastAsia" w:ascii="宋体" w:hAnsi="宋体" w:eastAsia="宋体" w:cs="宋体"/>
          <w:b/>
          <w:bCs/>
          <w:iCs/>
          <w:sz w:val="24"/>
        </w:rPr>
      </w:pPr>
      <w:r>
        <w:rPr>
          <w:rFonts w:hint="eastAsia" w:ascii="宋体" w:hAnsi="宋体" w:eastAsia="宋体" w:cs="宋体"/>
          <w:b/>
          <w:bCs/>
          <w:iCs/>
          <w:sz w:val="24"/>
        </w:rPr>
        <w:t>A、消防报警与联动控制系统维保具体工作内容：</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1、火灾自动报警系统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（1）对火灾报警系统作定期检查和试验。</w:t>
      </w:r>
    </w:p>
    <w:p>
      <w:pPr>
        <w:keepNext w:val="0"/>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①每月对火灾报警控制器的各功能进行试验。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②采用专用检测仪器分期分批试验探测器的动作及确认灯显示，上半年抽查总报警点位的50%进行报警功能测试；下半年抽查剩余的50%。</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③每年对备用电源进行2次充放电试验，2次主电源和备用电源自动切换试验。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（2）每半年对电梯进行强制停于首层消防联动试验一次。</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（3）每月巡检一次，对火灾自动报警系统控制线路及联动线路的故障进行维修、保养。</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（4）每月巡检一次，对火灾自动报警系统的消防通讯线路、消防主机电源检查及消防主机接地线路的故障的检查、维修及保养。</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2、消火栓系统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（1）每月对消防泵进行启动运转试验，并对消防泵进行消火栓按钮联动启泵试验，发现问题及时修复。</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（2）每月对系统上所有的控制阀门进行检查，保证控制阀门处于正常工作状态。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（3）每月对消火栓进行检查，发现问题及时处理。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（4）每季度抽检消火栓进行静压压力试验。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（5）每半年对室内消火栓箱内的水枪、水带等设备进行检查，发现问题及时通报甲方。</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（6）每年对水泵接合器的接口及附件进行检查。</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（7）每半年抽查室内消火栓的出水情况。</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（8）每月对室外消火栓进行放水测试。</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3、自动喷水灭火系统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（1）每月对水源控制阀、报警阀组进行检查，保证系统各种阀门处于工作状态。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（2）每月对喷淋水泵进行启动运转试验一次，发现问题及时修复。</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（3）每月对电磁阀作启动试验一次，动作失常时马上维修更换。</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（4）每季度对喷头进行外观检查，发现有不正常的喷头及时更换，当喷头上有异物时及时清除。</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（5）每季度对湿式报警阀旁的放水试验阀进行泄水试验，验证湿式报警阀的供水能力。</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（6）每季度利用末端试水装置对水流指示器进行试验。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（7）每年对消防水池，消防水箱及消防气压给水设备的消防储水位及消防气压给水设备的压力进行检查，发现问题及时协助甲方单位处理。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4、防排烟系统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(1)每月检查送风、排烟机房工作环境以及送风机、排烟机、电源控制柜、送风阀、排烟阀等是否处于正常完好状态。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(2)每半年手动或自动打开排烟阀、启/停送风机、排烟机查看其性能。</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(3)每半年手动或自动方式关闭空调通风系统、电动防火阀试验，检查其性能。</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5、应急照明疏散指示</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(1) 每季度检查安全出口、疏散通道、重要场所的应急照明和疏散指示标志是否处于正常完好使用状态。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(2)每季度试验应急照明灯和疏散指示灯切断电源后是否能正常工作。</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(3)每季度检查声光报警模块及联动情况。</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6、火灾事故广播及通讯系统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(1)每季一次用播音控制盘、功放设备对现场试播音，以便火灾时能确保对外进行通报火情，指导人们安全疏散。</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(2)每季一次同消防电话机对主机进行通话，确保线路无故障，若有异常，应及时维修更换。</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topLinePunct w:val="0"/>
        <w:bidi w:val="0"/>
        <w:snapToGrid w:val="0"/>
        <w:spacing w:line="24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7、防火卷帘及控制系统</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每季对防火卷帘手动进行测试，及对防火卷帘控制箱的检查和测试。每半年对防火卷帘联动进行测试，确保防火卷帘的正常运行。</w:t>
      </w:r>
    </w:p>
    <w:p>
      <w:pPr>
        <w:keepNext w:val="0"/>
        <w:keepLines w:val="0"/>
        <w:pageBreakBefore w:val="0"/>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8、依据国家、行业等相关法规应当纳入本次维保范畴的其他服务内容</w:t>
      </w:r>
    </w:p>
    <w:p>
      <w:pPr>
        <w:keepNext w:val="0"/>
        <w:keepLines w:val="0"/>
        <w:pageBreakBefore w:val="0"/>
        <w:numPr>
          <w:ilvl w:val="0"/>
          <w:numId w:val="1"/>
        </w:numPr>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供应商资质要求</w:t>
      </w:r>
    </w:p>
    <w:p>
      <w:pPr>
        <w:keepNext w:val="0"/>
        <w:keepLines w:val="0"/>
        <w:pageBreakBefore w:val="0"/>
        <w:numPr>
          <w:ilvl w:val="0"/>
          <w:numId w:val="0"/>
        </w:numPr>
        <w:kinsoku/>
        <w:wordWrap/>
        <w:overflowPunct/>
        <w:topLinePunct w:val="0"/>
        <w:autoSpaceDE/>
        <w:autoSpaceDN/>
        <w:bidi w:val="0"/>
        <w:adjustRightInd/>
        <w:spacing w:line="240" w:lineRule="auto"/>
        <w:ind w:leftChars="0" w:firstLine="48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各报价单位必须是国内注册的独立法人且具有合法营业执照与相应消防</w:t>
      </w:r>
      <w:r>
        <w:rPr>
          <w:rFonts w:hint="eastAsia" w:ascii="宋体" w:hAnsi="宋体" w:eastAsia="宋体" w:cs="宋体"/>
          <w:bCs/>
          <w:sz w:val="21"/>
          <w:szCs w:val="21"/>
          <w:lang w:val="en-US" w:eastAsia="zh-CN"/>
        </w:rPr>
        <w:t>维保</w:t>
      </w:r>
      <w:r>
        <w:rPr>
          <w:rFonts w:hint="eastAsia" w:ascii="宋体" w:hAnsi="宋体" w:eastAsia="宋体" w:cs="宋体"/>
          <w:bCs/>
          <w:sz w:val="21"/>
          <w:szCs w:val="21"/>
          <w:lang w:val="en-US" w:eastAsia="zh-CN"/>
        </w:rPr>
        <w:t>资质，总部或有子公司（分部）在杭州。</w:t>
      </w:r>
    </w:p>
    <w:p>
      <w:pPr>
        <w:keepNext w:val="0"/>
        <w:keepLines w:val="0"/>
        <w:pageBreakBefore w:val="0"/>
        <w:numPr>
          <w:ilvl w:val="0"/>
          <w:numId w:val="1"/>
        </w:numPr>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勘察</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各报价单位自行到校勘察。联系人：吴老师  86739024</w:t>
      </w:r>
    </w:p>
    <w:p>
      <w:pPr>
        <w:keepNext w:val="0"/>
        <w:keepLines w:val="0"/>
        <w:pageBreakBefore w:val="0"/>
        <w:numPr>
          <w:ilvl w:val="0"/>
          <w:numId w:val="1"/>
        </w:numP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b/>
          <w:bCs/>
          <w:szCs w:val="21"/>
        </w:rPr>
      </w:pPr>
      <w:r>
        <w:rPr>
          <w:rFonts w:hint="eastAsia" w:ascii="宋体" w:hAnsi="宋体" w:eastAsia="宋体" w:cs="宋体"/>
          <w:b/>
          <w:bCs/>
          <w:sz w:val="24"/>
          <w:lang w:val="en-US" w:eastAsia="zh-CN"/>
        </w:rPr>
        <w:t>报价文件及相关要求</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（一）</w:t>
      </w:r>
      <w:r>
        <w:rPr>
          <w:rFonts w:hint="eastAsia" w:ascii="宋体" w:hAnsi="宋体" w:eastAsia="宋体" w:cs="宋体"/>
          <w:sz w:val="21"/>
          <w:szCs w:val="21"/>
        </w:rPr>
        <w:t>报价文件应为书面形式，一</w:t>
      </w:r>
      <w:r>
        <w:rPr>
          <w:rFonts w:hint="eastAsia" w:ascii="宋体" w:hAnsi="宋体" w:eastAsia="宋体" w:cs="宋体"/>
          <w:sz w:val="21"/>
          <w:szCs w:val="21"/>
          <w:lang w:val="en-US" w:eastAsia="zh-CN"/>
        </w:rPr>
        <w:t>式三份</w:t>
      </w:r>
      <w:r>
        <w:rPr>
          <w:rFonts w:hint="eastAsia" w:ascii="宋体" w:hAnsi="宋体" w:eastAsia="宋体" w:cs="宋体"/>
          <w:sz w:val="21"/>
          <w:szCs w:val="21"/>
          <w:lang w:eastAsia="zh-CN"/>
        </w:rPr>
        <w:t>；</w:t>
      </w:r>
      <w:r>
        <w:rPr>
          <w:rFonts w:hint="eastAsia" w:ascii="宋体" w:hAnsi="宋体" w:eastAsia="宋体" w:cs="宋体"/>
          <w:sz w:val="21"/>
          <w:szCs w:val="21"/>
        </w:rPr>
        <w:t>报价文件必须密封</w:t>
      </w:r>
      <w:r>
        <w:rPr>
          <w:rFonts w:hint="eastAsia" w:ascii="宋体" w:hAnsi="宋体" w:eastAsia="宋体" w:cs="宋体"/>
          <w:sz w:val="21"/>
          <w:szCs w:val="21"/>
          <w:lang w:val="en-US" w:eastAsia="zh-CN"/>
        </w:rPr>
        <w:t>加盖密封章</w:t>
      </w:r>
      <w:r>
        <w:rPr>
          <w:rFonts w:hint="eastAsia" w:ascii="宋体" w:hAnsi="宋体" w:eastAsia="宋体" w:cs="宋体"/>
          <w:sz w:val="21"/>
          <w:szCs w:val="21"/>
        </w:rPr>
        <w:t>，且不得涂改，如有涂改必须在涂改处由授权代表签字并加盖单位公章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报价文件中应含有针对本项目</w:t>
      </w:r>
      <w:r>
        <w:rPr>
          <w:rFonts w:hint="eastAsia" w:ascii="宋体" w:hAnsi="宋体" w:eastAsia="宋体" w:cs="宋体"/>
          <w:sz w:val="21"/>
          <w:szCs w:val="21"/>
          <w:lang w:val="en-US" w:eastAsia="zh-CN"/>
        </w:rPr>
        <w:t>的详细、</w:t>
      </w:r>
      <w:r>
        <w:rPr>
          <w:rFonts w:hint="eastAsia" w:ascii="宋体" w:hAnsi="宋体" w:eastAsia="宋体" w:cs="宋体"/>
          <w:sz w:val="21"/>
          <w:szCs w:val="21"/>
          <w:lang w:val="en-US" w:eastAsia="zh-CN"/>
        </w:rPr>
        <w:t>完整的</w:t>
      </w:r>
      <w:r>
        <w:rPr>
          <w:rFonts w:hint="eastAsia" w:ascii="宋体" w:hAnsi="宋体" w:eastAsia="宋体" w:cs="宋体"/>
          <w:sz w:val="21"/>
          <w:szCs w:val="21"/>
          <w:lang w:val="en-US" w:eastAsia="zh-CN"/>
        </w:rPr>
        <w:t>维护保养</w:t>
      </w:r>
      <w:r>
        <w:rPr>
          <w:rFonts w:hint="eastAsia" w:ascii="宋体" w:hAnsi="宋体" w:eastAsia="宋体" w:cs="宋体"/>
          <w:sz w:val="21"/>
          <w:szCs w:val="21"/>
          <w:lang w:val="en-US" w:eastAsia="zh-CN"/>
        </w:rPr>
        <w:t>方案</w:t>
      </w:r>
      <w:r>
        <w:rPr>
          <w:rFonts w:hint="eastAsia" w:ascii="宋体" w:hAnsi="宋体" w:eastAsia="宋体" w:cs="宋体"/>
          <w:sz w:val="21"/>
          <w:szCs w:val="21"/>
          <w:lang w:val="en-US" w:eastAsia="zh-CN"/>
        </w:rPr>
        <w:t>和合理的配件报价清单</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报价文件递交</w:t>
      </w:r>
      <w:r>
        <w:rPr>
          <w:rFonts w:hint="eastAsia" w:ascii="宋体" w:hAnsi="宋体" w:eastAsia="宋体" w:cs="宋体"/>
          <w:sz w:val="21"/>
          <w:szCs w:val="21"/>
          <w:lang w:val="en-US" w:eastAsia="zh-CN"/>
        </w:rPr>
        <w:t>截止</w:t>
      </w:r>
      <w:r>
        <w:rPr>
          <w:rFonts w:hint="eastAsia" w:ascii="宋体" w:hAnsi="宋体" w:eastAsia="宋体" w:cs="宋体"/>
          <w:sz w:val="21"/>
          <w:szCs w:val="21"/>
        </w:rPr>
        <w:t>时间：</w:t>
      </w:r>
      <w:r>
        <w:rPr>
          <w:rFonts w:hint="eastAsia" w:ascii="宋体" w:hAnsi="宋体" w:eastAsia="宋体" w:cs="宋体"/>
          <w:sz w:val="21"/>
          <w:szCs w:val="21"/>
          <w:u w:val="single"/>
        </w:rPr>
        <w:t>20</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4</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20</w:t>
      </w:r>
      <w:r>
        <w:rPr>
          <w:rFonts w:hint="eastAsia" w:ascii="宋体" w:hAnsi="宋体" w:eastAsia="宋体" w:cs="宋体"/>
          <w:sz w:val="21"/>
          <w:szCs w:val="21"/>
        </w:rPr>
        <w:t>日</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时（北京时间），逾期递交的或不符合规定的报价文件恕不接受。</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报价文件递交地点：浙江</w:t>
      </w:r>
      <w:r>
        <w:rPr>
          <w:rFonts w:hint="eastAsia" w:ascii="宋体" w:hAnsi="宋体" w:eastAsia="宋体" w:cs="宋体"/>
          <w:sz w:val="21"/>
          <w:szCs w:val="21"/>
          <w:lang w:val="en-US" w:eastAsia="zh-CN"/>
        </w:rPr>
        <w:t>金融职业</w:t>
      </w:r>
      <w:r>
        <w:rPr>
          <w:rFonts w:hint="eastAsia" w:ascii="宋体" w:hAnsi="宋体" w:eastAsia="宋体" w:cs="宋体"/>
          <w:sz w:val="21"/>
          <w:szCs w:val="21"/>
        </w:rPr>
        <w:t>学院</w:t>
      </w:r>
      <w:r>
        <w:rPr>
          <w:rFonts w:hint="eastAsia" w:ascii="宋体" w:hAnsi="宋体" w:eastAsia="宋体" w:cs="宋体"/>
          <w:sz w:val="21"/>
          <w:szCs w:val="21"/>
          <w:lang w:val="en-US" w:eastAsia="zh-CN"/>
        </w:rPr>
        <w:t>银联A102室   联系人：吴老师 86739024</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开标</w:t>
      </w:r>
      <w:r>
        <w:rPr>
          <w:rFonts w:hint="eastAsia" w:ascii="宋体" w:hAnsi="宋体" w:eastAsia="宋体" w:cs="宋体"/>
          <w:color w:val="000000"/>
          <w:sz w:val="21"/>
          <w:szCs w:val="21"/>
        </w:rPr>
        <w:t>时间：</w:t>
      </w:r>
      <w:r>
        <w:rPr>
          <w:rFonts w:hint="eastAsia" w:ascii="宋体" w:hAnsi="宋体" w:eastAsia="宋体" w:cs="宋体"/>
          <w:sz w:val="21"/>
          <w:szCs w:val="21"/>
          <w:u w:val="single"/>
        </w:rPr>
        <w:t>20</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4</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20</w:t>
      </w:r>
      <w:r>
        <w:rPr>
          <w:rFonts w:hint="eastAsia" w:ascii="宋体" w:hAnsi="宋体" w:eastAsia="宋体" w:cs="宋体"/>
          <w:sz w:val="21"/>
          <w:szCs w:val="21"/>
        </w:rPr>
        <w:t>日</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时</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分（北京时间）</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开标</w:t>
      </w:r>
      <w:r>
        <w:rPr>
          <w:rFonts w:hint="eastAsia" w:ascii="宋体" w:hAnsi="宋体" w:eastAsia="宋体" w:cs="宋体"/>
          <w:color w:val="000000"/>
          <w:sz w:val="21"/>
          <w:szCs w:val="21"/>
        </w:rPr>
        <w:t>地点：浙江</w:t>
      </w:r>
      <w:r>
        <w:rPr>
          <w:rFonts w:hint="eastAsia" w:ascii="宋体" w:hAnsi="宋体" w:eastAsia="宋体" w:cs="宋体"/>
          <w:color w:val="000000"/>
          <w:sz w:val="21"/>
          <w:szCs w:val="21"/>
          <w:lang w:val="en-US" w:eastAsia="zh-CN"/>
        </w:rPr>
        <w:t>金融职业</w:t>
      </w:r>
      <w:r>
        <w:rPr>
          <w:rFonts w:hint="eastAsia" w:ascii="宋体" w:hAnsi="宋体" w:eastAsia="宋体" w:cs="宋体"/>
          <w:color w:val="000000"/>
          <w:sz w:val="21"/>
          <w:szCs w:val="21"/>
        </w:rPr>
        <w:t>学院</w:t>
      </w:r>
      <w:r>
        <w:rPr>
          <w:rFonts w:hint="eastAsia" w:ascii="宋体" w:hAnsi="宋体" w:eastAsia="宋体" w:cs="宋体"/>
          <w:color w:val="000000"/>
          <w:sz w:val="21"/>
          <w:szCs w:val="21"/>
          <w:lang w:val="en-US" w:eastAsia="zh-CN"/>
        </w:rPr>
        <w:t>银联A116会议</w:t>
      </w:r>
      <w:r>
        <w:rPr>
          <w:rFonts w:hint="eastAsia" w:ascii="宋体" w:hAnsi="宋体" w:eastAsia="宋体" w:cs="宋体"/>
          <w:color w:val="000000"/>
          <w:sz w:val="21"/>
          <w:szCs w:val="21"/>
        </w:rPr>
        <w:t>室</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lang w:eastAsia="zh-CN"/>
        </w:rPr>
        <w:t>）</w:t>
      </w:r>
      <w:r>
        <w:rPr>
          <w:rFonts w:hint="eastAsia" w:ascii="宋体" w:hAnsi="宋体" w:eastAsia="宋体" w:cs="宋体"/>
          <w:sz w:val="21"/>
          <w:szCs w:val="21"/>
        </w:rPr>
        <w:t>报价文件属下列情况之一的，</w:t>
      </w:r>
      <w:r>
        <w:rPr>
          <w:rFonts w:hint="eastAsia" w:ascii="宋体" w:hAnsi="宋体" w:eastAsia="宋体" w:cs="宋体"/>
          <w:sz w:val="21"/>
          <w:szCs w:val="21"/>
          <w:lang w:val="en-US" w:eastAsia="zh-CN"/>
        </w:rPr>
        <w:t>不予接受或取消资格</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报价文件</w:t>
      </w:r>
      <w:r>
        <w:rPr>
          <w:rFonts w:hint="eastAsia" w:ascii="宋体" w:hAnsi="宋体" w:eastAsia="宋体" w:cs="宋体"/>
          <w:sz w:val="21"/>
          <w:szCs w:val="21"/>
          <w:lang w:val="en-US" w:eastAsia="zh-CN"/>
        </w:rPr>
        <w:t>未密封或</w:t>
      </w:r>
      <w:r>
        <w:rPr>
          <w:rFonts w:hint="eastAsia" w:ascii="宋体" w:hAnsi="宋体" w:eastAsia="宋体" w:cs="宋体"/>
          <w:sz w:val="21"/>
          <w:szCs w:val="21"/>
        </w:rPr>
        <w:t>未加盖公章</w:t>
      </w:r>
      <w:r>
        <w:rPr>
          <w:rFonts w:hint="eastAsia" w:ascii="宋体" w:hAnsi="宋体" w:eastAsia="宋体" w:cs="宋体"/>
          <w:sz w:val="21"/>
          <w:szCs w:val="21"/>
          <w:lang w:val="en-US" w:eastAsia="zh-CN"/>
        </w:rPr>
        <w:t>或</w:t>
      </w:r>
      <w:r>
        <w:rPr>
          <w:rFonts w:hint="eastAsia" w:ascii="宋体" w:hAnsi="宋体" w:eastAsia="宋体" w:cs="宋体"/>
          <w:sz w:val="21"/>
          <w:szCs w:val="21"/>
        </w:rPr>
        <w:t>无法定代表人</w:t>
      </w:r>
      <w:r>
        <w:rPr>
          <w:rFonts w:hint="eastAsia" w:ascii="宋体" w:hAnsi="宋体" w:eastAsia="宋体" w:cs="宋体"/>
          <w:sz w:val="21"/>
          <w:szCs w:val="21"/>
          <w:lang w:eastAsia="zh-CN"/>
        </w:rPr>
        <w:t>（</w:t>
      </w:r>
      <w:r>
        <w:rPr>
          <w:rFonts w:hint="eastAsia" w:ascii="宋体" w:hAnsi="宋体" w:eastAsia="宋体" w:cs="宋体"/>
          <w:sz w:val="21"/>
          <w:szCs w:val="21"/>
        </w:rPr>
        <w:t>授权代理人</w:t>
      </w:r>
      <w:r>
        <w:rPr>
          <w:rFonts w:hint="eastAsia" w:ascii="宋体" w:hAnsi="宋体" w:eastAsia="宋体" w:cs="宋体"/>
          <w:sz w:val="21"/>
          <w:szCs w:val="21"/>
          <w:lang w:eastAsia="zh-CN"/>
        </w:rPr>
        <w:t>）</w:t>
      </w:r>
      <w:r>
        <w:rPr>
          <w:rFonts w:hint="eastAsia" w:ascii="宋体" w:hAnsi="宋体" w:eastAsia="宋体" w:cs="宋体"/>
          <w:sz w:val="21"/>
          <w:szCs w:val="21"/>
        </w:rPr>
        <w:t>签字</w:t>
      </w:r>
      <w:r>
        <w:rPr>
          <w:rFonts w:hint="eastAsia" w:ascii="宋体" w:hAnsi="宋体" w:eastAsia="宋体" w:cs="宋体"/>
          <w:sz w:val="21"/>
          <w:szCs w:val="21"/>
          <w:lang w:eastAsia="zh-CN"/>
        </w:rPr>
        <w:t>、</w:t>
      </w:r>
      <w:r>
        <w:rPr>
          <w:rFonts w:hint="eastAsia" w:ascii="宋体" w:hAnsi="宋体" w:eastAsia="宋体" w:cs="宋体"/>
          <w:sz w:val="21"/>
          <w:szCs w:val="21"/>
        </w:rPr>
        <w:t>盖章的；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未按</w:t>
      </w:r>
      <w:r>
        <w:rPr>
          <w:rFonts w:hint="eastAsia" w:ascii="宋体" w:hAnsi="宋体" w:eastAsia="宋体" w:cs="宋体"/>
          <w:sz w:val="21"/>
          <w:szCs w:val="21"/>
          <w:lang w:val="en-US" w:eastAsia="zh-CN"/>
        </w:rPr>
        <w:t>本公告</w:t>
      </w:r>
      <w:r>
        <w:rPr>
          <w:rFonts w:hint="eastAsia" w:ascii="宋体" w:hAnsi="宋体" w:eastAsia="宋体" w:cs="宋体"/>
          <w:sz w:val="21"/>
          <w:szCs w:val="21"/>
        </w:rPr>
        <w:t>要求提供合格的资格证明的；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无法人代表身份证明书、法定代表人出具的授权委托书的；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报价文件未按</w:t>
      </w:r>
      <w:r>
        <w:rPr>
          <w:rFonts w:hint="eastAsia" w:ascii="宋体" w:hAnsi="宋体" w:eastAsia="宋体" w:cs="宋体"/>
          <w:sz w:val="21"/>
          <w:szCs w:val="21"/>
          <w:lang w:val="en-US" w:eastAsia="zh-CN"/>
        </w:rPr>
        <w:t>本公告</w:t>
      </w:r>
      <w:r>
        <w:rPr>
          <w:rFonts w:hint="eastAsia" w:ascii="宋体" w:hAnsi="宋体" w:eastAsia="宋体" w:cs="宋体"/>
          <w:sz w:val="21"/>
          <w:szCs w:val="21"/>
        </w:rPr>
        <w:t>要求编写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w:t>
      </w:r>
      <w:r>
        <w:rPr>
          <w:rFonts w:hint="eastAsia" w:ascii="宋体" w:hAnsi="宋体" w:eastAsia="宋体" w:cs="宋体"/>
          <w:sz w:val="21"/>
          <w:szCs w:val="21"/>
        </w:rPr>
        <w:t>未按规定</w:t>
      </w:r>
      <w:r>
        <w:rPr>
          <w:rFonts w:hint="eastAsia" w:ascii="宋体" w:hAnsi="宋体" w:eastAsia="宋体" w:cs="宋体"/>
          <w:color w:val="000000"/>
          <w:sz w:val="21"/>
          <w:szCs w:val="21"/>
        </w:rPr>
        <w:t>报价，</w:t>
      </w:r>
      <w:r>
        <w:rPr>
          <w:rFonts w:hint="eastAsia" w:ascii="宋体" w:hAnsi="宋体" w:eastAsia="宋体" w:cs="宋体"/>
          <w:color w:val="000000"/>
          <w:sz w:val="21"/>
          <w:szCs w:val="21"/>
          <w:lang w:val="en-US" w:eastAsia="zh-CN"/>
        </w:rPr>
        <w:t>或未逐项填写配件价格，</w:t>
      </w:r>
      <w:r>
        <w:rPr>
          <w:rFonts w:hint="eastAsia" w:ascii="宋体" w:hAnsi="宋体" w:eastAsia="宋体" w:cs="宋体"/>
          <w:sz w:val="21"/>
          <w:szCs w:val="21"/>
          <w:lang w:val="en-US" w:eastAsia="zh-CN"/>
        </w:rPr>
        <w:t>或</w:t>
      </w:r>
      <w:r>
        <w:rPr>
          <w:rFonts w:hint="eastAsia" w:ascii="宋体" w:hAnsi="宋体" w:eastAsia="宋体" w:cs="宋体"/>
          <w:sz w:val="21"/>
          <w:szCs w:val="21"/>
        </w:rPr>
        <w:t>方案、规格、技术标准明显不符合</w:t>
      </w:r>
      <w:r>
        <w:rPr>
          <w:rFonts w:hint="eastAsia" w:ascii="宋体" w:hAnsi="宋体" w:eastAsia="宋体" w:cs="宋体"/>
          <w:sz w:val="21"/>
          <w:szCs w:val="21"/>
          <w:lang w:val="en-US" w:eastAsia="zh-CN"/>
        </w:rPr>
        <w:t>本公告</w:t>
      </w:r>
      <w:r>
        <w:rPr>
          <w:rFonts w:hint="eastAsia" w:ascii="宋体" w:hAnsi="宋体" w:eastAsia="宋体" w:cs="宋体"/>
          <w:sz w:val="21"/>
          <w:szCs w:val="21"/>
        </w:rPr>
        <w:t>要求的；</w:t>
      </w:r>
    </w:p>
    <w:p>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报价文件附有采购</w:t>
      </w:r>
      <w:r>
        <w:rPr>
          <w:rFonts w:hint="eastAsia" w:ascii="宋体" w:hAnsi="宋体" w:eastAsia="宋体" w:cs="宋体"/>
          <w:sz w:val="21"/>
          <w:szCs w:val="21"/>
          <w:lang w:val="en-US" w:eastAsia="zh-CN"/>
        </w:rPr>
        <w:t>方</w:t>
      </w:r>
      <w:r>
        <w:rPr>
          <w:rFonts w:hint="eastAsia" w:ascii="宋体" w:hAnsi="宋体" w:eastAsia="宋体" w:cs="宋体"/>
          <w:sz w:val="21"/>
          <w:szCs w:val="21"/>
        </w:rPr>
        <w:t>不能接受的条件的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w:t>
      </w:r>
      <w:r>
        <w:rPr>
          <w:rFonts w:hint="eastAsia" w:ascii="宋体" w:hAnsi="宋体" w:eastAsia="宋体" w:cs="宋体"/>
          <w:sz w:val="21"/>
          <w:szCs w:val="21"/>
          <w:lang w:val="en-US" w:eastAsia="zh-CN"/>
        </w:rPr>
        <w:t>所附配件价格明显高于正常市场价格等）</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未全部响应</w:t>
      </w:r>
      <w:r>
        <w:rPr>
          <w:rFonts w:hint="eastAsia" w:ascii="宋体" w:hAnsi="宋体" w:eastAsia="宋体" w:cs="宋体"/>
          <w:sz w:val="21"/>
          <w:szCs w:val="21"/>
          <w:lang w:val="en-US" w:eastAsia="zh-CN"/>
        </w:rPr>
        <w:t>本公告</w:t>
      </w:r>
      <w:r>
        <w:rPr>
          <w:rFonts w:hint="eastAsia" w:ascii="宋体" w:hAnsi="宋体" w:eastAsia="宋体" w:cs="宋体"/>
          <w:sz w:val="21"/>
          <w:szCs w:val="21"/>
        </w:rPr>
        <w:t>规定的实质性要求的。</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七、有效报价</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bCs/>
          <w:sz w:val="24"/>
          <w:lang w:val="en-US" w:eastAsia="zh-CN"/>
        </w:rPr>
      </w:pPr>
      <w:r>
        <w:rPr>
          <w:rFonts w:hint="eastAsia" w:ascii="宋体" w:hAnsi="宋体" w:eastAsia="宋体" w:cs="宋体"/>
          <w:b w:val="0"/>
          <w:bCs w:val="0"/>
          <w:sz w:val="21"/>
          <w:szCs w:val="21"/>
          <w:lang w:val="en-US" w:eastAsia="zh-CN"/>
        </w:rPr>
        <w:t>本项目限价</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lang w:val="en-US" w:eastAsia="zh-CN"/>
        </w:rPr>
        <w:t>万。符合第八条报价文件全部要求、不高于限价的，为有效报价。报价应包含与本项目相关的全部费用。</w:t>
      </w:r>
      <w:r>
        <w:rPr>
          <w:rFonts w:hint="eastAsia" w:ascii="宋体" w:hAnsi="宋体" w:eastAsia="宋体" w:cs="宋体"/>
          <w:b/>
          <w:bCs/>
          <w:sz w:val="24"/>
          <w:lang w:val="en-US" w:eastAsia="zh-CN"/>
        </w:rPr>
        <w:t xml:space="preserve"> </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八、中标与公示</w:t>
      </w:r>
    </w:p>
    <w:p>
      <w:pPr>
        <w:keepNext w:val="0"/>
        <w:keepLines w:val="0"/>
        <w:pageBreakBefore w:val="0"/>
        <w:kinsoku/>
        <w:wordWrap/>
        <w:overflowPunct/>
        <w:topLinePunct w:val="0"/>
        <w:autoSpaceDE/>
        <w:autoSpaceDN/>
        <w:bidi w:val="0"/>
        <w:adjustRightInd/>
        <w:spacing w:line="240" w:lineRule="auto"/>
        <w:ind w:firstLine="481"/>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三个及以上有效报价中的最低价中标（若出现报价单位有三家及以上但只有两个有效报价，由现场开标成员集体确定最低报价单位是否为中标单位；若只有一个有效报价，流标）。</w:t>
      </w:r>
    </w:p>
    <w:p>
      <w:pPr>
        <w:keepNext w:val="0"/>
        <w:keepLines w:val="0"/>
        <w:pageBreakBefore w:val="0"/>
        <w:kinsoku/>
        <w:wordWrap/>
        <w:overflowPunct/>
        <w:topLinePunct w:val="0"/>
        <w:autoSpaceDE/>
        <w:autoSpaceDN/>
        <w:bidi w:val="0"/>
        <w:adjustRightInd/>
        <w:spacing w:line="240" w:lineRule="auto"/>
        <w:ind w:firstLine="481"/>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1"/>
          <w:szCs w:val="21"/>
          <w:lang w:val="en-US" w:eastAsia="zh-CN"/>
        </w:rPr>
        <w:t>中标单位将在学校外网上予以公示三天。</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九、合同签订</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    </w:t>
      </w:r>
      <w:r>
        <w:rPr>
          <w:rFonts w:hint="eastAsia" w:ascii="宋体" w:hAnsi="宋体" w:eastAsia="宋体" w:cs="宋体"/>
          <w:b w:val="0"/>
          <w:bCs w:val="0"/>
          <w:sz w:val="21"/>
          <w:szCs w:val="21"/>
          <w:lang w:val="en-US" w:eastAsia="zh-CN"/>
        </w:rPr>
        <w:t>公示结束</w:t>
      </w:r>
      <w:r>
        <w:rPr>
          <w:rFonts w:hint="eastAsia" w:ascii="宋体" w:hAnsi="宋体" w:eastAsia="宋体" w:cs="宋体"/>
          <w:b w:val="0"/>
          <w:bCs w:val="0"/>
          <w:sz w:val="21"/>
          <w:szCs w:val="21"/>
        </w:rPr>
        <w:t>后</w:t>
      </w:r>
      <w:r>
        <w:rPr>
          <w:rFonts w:hint="eastAsia" w:ascii="宋体" w:hAnsi="宋体" w:eastAsia="宋体" w:cs="宋体"/>
          <w:b w:val="0"/>
          <w:bCs w:val="0"/>
          <w:sz w:val="21"/>
          <w:szCs w:val="21"/>
          <w:lang w:val="en-US" w:eastAsia="zh-CN"/>
        </w:rPr>
        <w:t>7天</w:t>
      </w:r>
      <w:r>
        <w:rPr>
          <w:rFonts w:hint="eastAsia" w:ascii="宋体" w:hAnsi="宋体" w:eastAsia="宋体" w:cs="宋体"/>
          <w:b w:val="0"/>
          <w:bCs w:val="0"/>
          <w:sz w:val="21"/>
          <w:szCs w:val="21"/>
        </w:rPr>
        <w:t>内签</w:t>
      </w:r>
      <w:r>
        <w:rPr>
          <w:rFonts w:hint="eastAsia" w:ascii="宋体" w:hAnsi="宋体" w:eastAsia="宋体" w:cs="宋体"/>
          <w:b w:val="0"/>
          <w:bCs w:val="0"/>
          <w:sz w:val="21"/>
          <w:szCs w:val="21"/>
          <w:lang w:val="en-US" w:eastAsia="zh-CN"/>
        </w:rPr>
        <w:t>订</w:t>
      </w:r>
      <w:r>
        <w:rPr>
          <w:rFonts w:hint="eastAsia" w:ascii="宋体" w:hAnsi="宋体" w:eastAsia="宋体" w:cs="宋体"/>
          <w:b w:val="0"/>
          <w:bCs w:val="0"/>
          <w:sz w:val="21"/>
          <w:szCs w:val="21"/>
          <w:lang w:val="zh-CN"/>
        </w:rPr>
        <w:t>合同。</w:t>
      </w:r>
      <w:r>
        <w:rPr>
          <w:rFonts w:hint="eastAsia" w:ascii="宋体" w:hAnsi="宋体" w:eastAsia="宋体" w:cs="宋体"/>
          <w:sz w:val="21"/>
          <w:szCs w:val="21"/>
          <w:lang w:val="en-US" w:eastAsia="zh-CN"/>
        </w:rPr>
        <w:t>遇不可抗力可适当延期。</w:t>
      </w:r>
    </w:p>
    <w:p>
      <w:pPr>
        <w:keepNext w:val="0"/>
        <w:keepLines w:val="0"/>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十、具体实施响应要求</w:t>
      </w:r>
    </w:p>
    <w:p>
      <w:pPr>
        <w:keepNext w:val="0"/>
        <w:keepLines w:val="0"/>
        <w:pageBreakBefore w:val="0"/>
        <w:tabs>
          <w:tab w:val="left" w:pos="420"/>
        </w:tabs>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系统正常运行中发生故障时，乙方接到</w:t>
      </w:r>
      <w:r>
        <w:rPr>
          <w:rFonts w:hint="eastAsia" w:ascii="宋体" w:hAnsi="宋体" w:eastAsia="宋体" w:cs="宋体"/>
          <w:sz w:val="21"/>
          <w:szCs w:val="21"/>
          <w:lang w:eastAsia="zh-CN"/>
        </w:rPr>
        <w:t>甲方通知后</w:t>
      </w:r>
      <w:r>
        <w:rPr>
          <w:rFonts w:hint="eastAsia" w:ascii="宋体" w:hAnsi="宋体" w:eastAsia="宋体" w:cs="宋体"/>
          <w:sz w:val="21"/>
          <w:szCs w:val="21"/>
        </w:rPr>
        <w:t>在</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小时</w:t>
      </w:r>
      <w:r>
        <w:rPr>
          <w:rFonts w:hint="eastAsia" w:ascii="宋体" w:hAnsi="宋体" w:eastAsia="宋体" w:cs="宋体"/>
          <w:sz w:val="21"/>
          <w:szCs w:val="21"/>
        </w:rPr>
        <w:t>内派工程技术人员到现场检</w:t>
      </w:r>
      <w:r>
        <w:rPr>
          <w:rFonts w:hint="eastAsia" w:ascii="宋体" w:hAnsi="宋体" w:eastAsia="宋体" w:cs="宋体"/>
          <w:sz w:val="21"/>
          <w:szCs w:val="21"/>
          <w:lang w:eastAsia="zh-CN"/>
        </w:rPr>
        <w:t>修</w:t>
      </w:r>
      <w:r>
        <w:rPr>
          <w:rFonts w:hint="eastAsia" w:ascii="宋体" w:hAnsi="宋体" w:eastAsia="宋体" w:cs="宋体"/>
          <w:sz w:val="21"/>
          <w:szCs w:val="21"/>
        </w:rPr>
        <w:t>，甲方配合。</w:t>
      </w:r>
    </w:p>
    <w:p>
      <w:pPr>
        <w:keepNext w:val="0"/>
        <w:keepLines w:val="0"/>
        <w:pageBreakBefore w:val="0"/>
        <w:tabs>
          <w:tab w:val="left" w:pos="420"/>
        </w:tabs>
        <w:kinsoku/>
        <w:wordWrap/>
        <w:topLinePunct w:val="0"/>
        <w:bidi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（1）外围设备（如控制模块、监视模块、探测器等）故障，乙方在1~2个工作日内给予排除或更换；</w:t>
      </w:r>
    </w:p>
    <w:p>
      <w:pPr>
        <w:keepNext w:val="0"/>
        <w:keepLines w:val="0"/>
        <w:pageBreakBefore w:val="0"/>
        <w:tabs>
          <w:tab w:val="left" w:pos="420"/>
        </w:tabs>
        <w:kinsoku/>
        <w:wordWrap/>
        <w:topLinePunct w:val="0"/>
        <w:bidi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（2）若系消控室主机系统（含报警联动主机、消防广播主机、消防电话主机、主机主备用电源）故障，乙方在1~5个工作日内，予以修复或更换。</w:t>
      </w:r>
    </w:p>
    <w:p>
      <w:pPr>
        <w:keepNext w:val="0"/>
        <w:keepLines w:val="0"/>
        <w:pageBreakBefore w:val="0"/>
        <w:tabs>
          <w:tab w:val="left" w:pos="420"/>
        </w:tabs>
        <w:kinsoku/>
        <w:wordWrap/>
        <w:topLinePunct w:val="0"/>
        <w:bidi w:val="0"/>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（3）因线路问题或非设备问题导致的系统运行故障，</w:t>
      </w:r>
      <w:r>
        <w:rPr>
          <w:rFonts w:hint="eastAsia" w:ascii="宋体" w:hAnsi="宋体" w:eastAsia="宋体" w:cs="宋体"/>
          <w:sz w:val="21"/>
          <w:szCs w:val="21"/>
          <w:lang w:eastAsia="zh-CN"/>
        </w:rPr>
        <w:t>由</w:t>
      </w:r>
      <w:r>
        <w:rPr>
          <w:rFonts w:hint="eastAsia" w:ascii="宋体" w:hAnsi="宋体" w:eastAsia="宋体" w:cs="宋体"/>
          <w:sz w:val="21"/>
          <w:szCs w:val="21"/>
        </w:rPr>
        <w:t>乙方</w:t>
      </w:r>
      <w:r>
        <w:rPr>
          <w:rFonts w:hint="eastAsia" w:ascii="宋体" w:hAnsi="宋体" w:eastAsia="宋体" w:cs="宋体"/>
          <w:sz w:val="21"/>
          <w:szCs w:val="21"/>
          <w:lang w:eastAsia="zh-CN"/>
        </w:rPr>
        <w:t>主导检修，</w:t>
      </w:r>
      <w:r>
        <w:rPr>
          <w:rFonts w:hint="eastAsia" w:ascii="宋体" w:hAnsi="宋体" w:eastAsia="宋体" w:cs="宋体"/>
          <w:sz w:val="21"/>
          <w:szCs w:val="21"/>
        </w:rPr>
        <w:t>甲方会同</w:t>
      </w:r>
      <w:r>
        <w:rPr>
          <w:rFonts w:hint="eastAsia" w:ascii="宋体" w:hAnsi="宋体" w:eastAsia="宋体" w:cs="宋体"/>
          <w:sz w:val="21"/>
          <w:szCs w:val="21"/>
          <w:lang w:eastAsia="zh-CN"/>
        </w:rPr>
        <w:t>原安装布线</w:t>
      </w:r>
      <w:r>
        <w:rPr>
          <w:rFonts w:hint="eastAsia" w:ascii="宋体" w:hAnsi="宋体" w:eastAsia="宋体" w:cs="宋体"/>
          <w:sz w:val="21"/>
          <w:szCs w:val="21"/>
        </w:rPr>
        <w:t>单位给予配合</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4"/>
          <w:lang w:val="en-US" w:eastAsia="zh-CN"/>
        </w:rPr>
      </w:pPr>
      <w:r>
        <w:rPr>
          <w:rFonts w:hint="eastAsia" w:ascii="宋体" w:hAnsi="宋体" w:eastAsia="宋体" w:cs="宋体"/>
          <w:sz w:val="21"/>
          <w:szCs w:val="21"/>
        </w:rPr>
        <w:t>当接到故障突击抢修通知后，应在</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小时</w:t>
      </w:r>
      <w:r>
        <w:rPr>
          <w:rFonts w:hint="eastAsia" w:ascii="宋体" w:hAnsi="宋体" w:eastAsia="宋体" w:cs="宋体"/>
          <w:sz w:val="21"/>
          <w:szCs w:val="21"/>
        </w:rPr>
        <w:t>内安排人员到位进行紧急抢修，一般故障立即排除，严重故障24小时内修复</w:t>
      </w:r>
      <w:r>
        <w:rPr>
          <w:rFonts w:hint="eastAsia" w:ascii="宋体" w:hAnsi="宋体" w:eastAsia="宋体" w:cs="宋体"/>
          <w:sz w:val="21"/>
          <w:szCs w:val="21"/>
          <w:lang w:val="en-US" w:eastAsia="zh-CN"/>
        </w:rPr>
        <w:t>。遇不可抗力可适当延期。</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十一、验收标准</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firstLine="480"/>
        <w:textAlignment w:val="auto"/>
        <w:rPr>
          <w:rFonts w:hint="eastAsia" w:ascii="宋体" w:hAnsi="宋体" w:eastAsia="宋体" w:cs="宋体"/>
          <w:sz w:val="24"/>
          <w:lang w:val="en-US" w:eastAsia="zh-CN"/>
        </w:rPr>
      </w:pPr>
      <w:r>
        <w:rPr>
          <w:rFonts w:hint="eastAsia" w:ascii="宋体" w:hAnsi="宋体" w:eastAsia="宋体" w:cs="宋体"/>
          <w:sz w:val="21"/>
          <w:szCs w:val="21"/>
          <w:lang w:val="en-US" w:eastAsia="zh-CN"/>
        </w:rPr>
        <w:t>校区所有消防设施得到科学、合理、及时、有效维护保养，合同期内运行正常。</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十二、付款条件与方式</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本项目无预付款</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两</w:t>
      </w:r>
      <w:r>
        <w:rPr>
          <w:rFonts w:hint="eastAsia" w:ascii="宋体" w:hAnsi="宋体" w:eastAsia="宋体" w:cs="宋体"/>
          <w:color w:val="auto"/>
          <w:sz w:val="21"/>
          <w:szCs w:val="21"/>
        </w:rPr>
        <w:t>期支付</w:t>
      </w:r>
      <w:r>
        <w:rPr>
          <w:rFonts w:hint="eastAsia" w:ascii="宋体" w:hAnsi="宋体" w:eastAsia="宋体" w:cs="宋体"/>
          <w:sz w:val="21"/>
          <w:szCs w:val="21"/>
        </w:rPr>
        <w:t>，</w:t>
      </w:r>
      <w:r>
        <w:rPr>
          <w:rFonts w:hint="eastAsia" w:ascii="宋体" w:hAnsi="宋体" w:eastAsia="宋体" w:cs="宋体"/>
          <w:sz w:val="21"/>
          <w:szCs w:val="21"/>
          <w:lang w:val="en-US" w:eastAsia="zh-CN"/>
        </w:rPr>
        <w:t>合同签订后、到期后15个工作日内各支付</w:t>
      </w:r>
      <w:r>
        <w:rPr>
          <w:rFonts w:hint="eastAsia" w:ascii="宋体" w:hAnsi="宋体" w:eastAsia="宋体" w:cs="宋体"/>
          <w:sz w:val="21"/>
          <w:szCs w:val="21"/>
          <w:lang w:val="en-US" w:eastAsia="zh-CN"/>
        </w:rPr>
        <w:t>合同价</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更换配件（维修材料）所产生费用，原则上每季度结算一次，遇法定假日顺延。</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十三、</w:t>
      </w:r>
      <w:r>
        <w:rPr>
          <w:rFonts w:hint="eastAsia" w:ascii="宋体" w:hAnsi="宋体" w:eastAsia="宋体" w:cs="宋体"/>
          <w:b/>
          <w:bCs/>
          <w:sz w:val="24"/>
          <w:lang w:val="en-US" w:eastAsia="zh-CN"/>
        </w:rPr>
        <w:t>配件与结算</w:t>
      </w:r>
    </w:p>
    <w:p>
      <w:pPr>
        <w:keepNext w:val="0"/>
        <w:keepLines w:val="0"/>
        <w:pageBreakBefore w:val="0"/>
        <w:kinsoku/>
        <w:wordWrap/>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严格按照本公告所列配件清单</w:t>
      </w:r>
      <w:r>
        <w:rPr>
          <w:rFonts w:hint="eastAsia" w:ascii="宋体" w:hAnsi="宋体" w:eastAsia="宋体" w:cs="宋体"/>
          <w:b w:val="0"/>
          <w:bCs w:val="0"/>
          <w:color w:val="auto"/>
          <w:sz w:val="21"/>
          <w:szCs w:val="21"/>
          <w:highlight w:val="none"/>
          <w:lang w:val="zh-CN"/>
        </w:rPr>
        <w:t>《维保期配件协议价格表》</w:t>
      </w:r>
      <w:r>
        <w:rPr>
          <w:rFonts w:hint="eastAsia" w:ascii="宋体" w:hAnsi="宋体" w:eastAsia="宋体" w:cs="宋体"/>
          <w:sz w:val="21"/>
          <w:szCs w:val="21"/>
          <w:lang w:val="en-US" w:eastAsia="zh-CN"/>
        </w:rPr>
        <w:t>作出逐项报价，</w:t>
      </w:r>
      <w:r>
        <w:rPr>
          <w:rFonts w:hint="eastAsia" w:ascii="宋体" w:hAnsi="宋体" w:cs="宋体"/>
          <w:sz w:val="21"/>
          <w:szCs w:val="21"/>
          <w:lang w:val="en-US" w:eastAsia="zh-CN"/>
        </w:rPr>
        <w:t>报价包含运输、人工、安装调试等所有费用，</w:t>
      </w:r>
      <w:r>
        <w:rPr>
          <w:rFonts w:hint="eastAsia" w:ascii="宋体" w:hAnsi="宋体" w:eastAsia="宋体" w:cs="宋体"/>
          <w:sz w:val="21"/>
          <w:szCs w:val="21"/>
          <w:lang w:val="en-US" w:eastAsia="zh-CN"/>
        </w:rPr>
        <w:t>清单内已有的型号原则上不得更改；确有需要的，可在清单后增列其他配件</w:t>
      </w:r>
      <w:r>
        <w:rPr>
          <w:rFonts w:hint="eastAsia" w:ascii="宋体" w:hAnsi="宋体" w:cs="宋体"/>
          <w:sz w:val="21"/>
          <w:szCs w:val="21"/>
          <w:lang w:val="en-US" w:eastAsia="zh-CN"/>
        </w:rPr>
        <w:t>（维修材料）</w:t>
      </w:r>
      <w:r>
        <w:rPr>
          <w:rFonts w:hint="eastAsia" w:ascii="宋体" w:hAnsi="宋体" w:eastAsia="宋体" w:cs="宋体"/>
          <w:sz w:val="21"/>
          <w:szCs w:val="21"/>
          <w:lang w:val="en-US" w:eastAsia="zh-CN"/>
        </w:rPr>
        <w:t>，但价格不得高于正常市场价（以政采云电子卖场价格为主要参考依据）。合同签订生效后作为维保期内配件（维修材料）的结算依据。</w:t>
      </w:r>
    </w:p>
    <w:p>
      <w:pPr>
        <w:keepNext w:val="0"/>
        <w:keepLines w:val="0"/>
        <w:pageBreakBefore w:val="0"/>
        <w:kinsoku/>
        <w:wordWrap/>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val="en-US" w:eastAsia="zh-CN"/>
        </w:rPr>
        <w:t>若政采云电子卖场或线下其他供应商对同一</w:t>
      </w:r>
      <w:r>
        <w:rPr>
          <w:rFonts w:hint="eastAsia" w:ascii="宋体" w:hAnsi="宋体" w:eastAsia="宋体" w:cs="宋体"/>
          <w:b w:val="0"/>
          <w:bCs w:val="0"/>
          <w:color w:val="auto"/>
          <w:sz w:val="21"/>
          <w:szCs w:val="21"/>
          <w:lang w:val="en-US" w:eastAsia="zh-CN"/>
        </w:rPr>
        <w:t>配件</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维修材料</w:t>
      </w:r>
      <w:r>
        <w:rPr>
          <w:rFonts w:hint="eastAsia" w:ascii="宋体" w:hAnsi="宋体" w:eastAsia="宋体" w:cs="宋体"/>
          <w:b w:val="0"/>
          <w:bCs w:val="0"/>
          <w:color w:val="auto"/>
          <w:sz w:val="21"/>
          <w:szCs w:val="21"/>
          <w:lang w:val="en-US" w:eastAsia="zh-CN"/>
        </w:rPr>
        <w:t>）价格更低的，采购方有权优先选择更优惠途径自行购置。</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十</w:t>
      </w:r>
      <w:r>
        <w:rPr>
          <w:rFonts w:hint="eastAsia" w:ascii="宋体" w:hAnsi="宋体" w:eastAsia="宋体" w:cs="宋体"/>
          <w:b/>
          <w:bCs/>
          <w:sz w:val="24"/>
          <w:lang w:val="en-US" w:eastAsia="zh-CN"/>
        </w:rPr>
        <w:t>四</w:t>
      </w:r>
      <w:r>
        <w:rPr>
          <w:rFonts w:hint="eastAsia" w:ascii="宋体" w:hAnsi="宋体" w:eastAsia="宋体" w:cs="宋体"/>
          <w:b/>
          <w:bCs/>
          <w:sz w:val="24"/>
          <w:lang w:val="en-US" w:eastAsia="zh-CN"/>
        </w:rPr>
        <w:t>、新冠肺炎疫情防控要求</w:t>
      </w:r>
    </w:p>
    <w:p>
      <w:pPr>
        <w:keepNext w:val="0"/>
        <w:keepLines w:val="0"/>
        <w:pageBreakBefore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lang w:val="en-US"/>
        </w:rPr>
      </w:pPr>
      <w:r>
        <w:rPr>
          <w:rFonts w:hint="eastAsia" w:ascii="宋体" w:hAnsi="宋体" w:eastAsia="宋体" w:cs="宋体"/>
          <w:b w:val="0"/>
          <w:bCs w:val="0"/>
          <w:sz w:val="21"/>
          <w:szCs w:val="21"/>
          <w:lang w:val="en-US" w:eastAsia="zh-CN"/>
        </w:rPr>
        <w:t>各报价单位应严格遵守国家、省、市、区及我校新冠肺炎疫情防控相关要求。若出现违反，我校将取消其报价（中标）资格并保留追责权利。</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十</w:t>
      </w:r>
      <w:r>
        <w:rPr>
          <w:rFonts w:hint="eastAsia" w:ascii="宋体" w:hAnsi="宋体" w:eastAsia="宋体" w:cs="宋体"/>
          <w:b/>
          <w:bCs/>
          <w:sz w:val="24"/>
          <w:lang w:val="en-US" w:eastAsia="zh-CN"/>
        </w:rPr>
        <w:t>五</w:t>
      </w:r>
      <w:r>
        <w:rPr>
          <w:rFonts w:hint="eastAsia" w:ascii="宋体" w:hAnsi="宋体" w:eastAsia="宋体" w:cs="宋体"/>
          <w:b/>
          <w:bCs/>
          <w:sz w:val="24"/>
          <w:lang w:val="en-US" w:eastAsia="zh-CN"/>
        </w:rPr>
        <w:t>、解释</w:t>
      </w:r>
    </w:p>
    <w:p>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本公告由浙江金融职业学院保卫处负责解释，联系人：吴老师  86739024</w:t>
      </w:r>
    </w:p>
    <w:p>
      <w:pPr>
        <w:keepNext w:val="0"/>
        <w:keepLines w:val="0"/>
        <w:pageBreakBefore w:val="0"/>
        <w:kinsoku/>
        <w:wordWrap/>
        <w:topLinePunct w:val="0"/>
        <w:bidi w:val="0"/>
        <w:spacing w:line="240" w:lineRule="auto"/>
        <w:jc w:val="center"/>
        <w:rPr>
          <w:rFonts w:hint="eastAsia" w:ascii="宋体" w:hAnsi="宋体" w:eastAsia="宋体" w:cs="宋体"/>
          <w:b/>
          <w:color w:val="000000"/>
          <w:sz w:val="52"/>
          <w:szCs w:val="52"/>
        </w:rPr>
      </w:pPr>
    </w:p>
    <w:p>
      <w:pPr>
        <w:keepNext w:val="0"/>
        <w:keepLines w:val="0"/>
        <w:pageBreakBefore w:val="0"/>
        <w:kinsoku/>
        <w:wordWrap/>
        <w:topLinePunct w:val="0"/>
        <w:bidi w:val="0"/>
        <w:spacing w:line="240" w:lineRule="auto"/>
        <w:rPr>
          <w:rFonts w:hint="eastAsia" w:ascii="宋体" w:hAnsi="宋体" w:eastAsia="宋体" w:cs="宋体"/>
        </w:rPr>
      </w:pPr>
    </w:p>
    <w:p>
      <w:pPr>
        <w:keepNext w:val="0"/>
        <w:keepLines w:val="0"/>
        <w:pageBreakBefore w:val="0"/>
        <w:kinsoku/>
        <w:wordWrap/>
        <w:topLinePunct w:val="0"/>
        <w:bidi w:val="0"/>
        <w:spacing w:line="240" w:lineRule="auto"/>
        <w:rPr>
          <w:rFonts w:hint="eastAsia" w:ascii="宋体" w:hAnsi="宋体" w:eastAsia="宋体" w:cs="宋体"/>
        </w:rPr>
      </w:pPr>
    </w:p>
    <w:p>
      <w:pPr>
        <w:keepNext w:val="0"/>
        <w:keepLines w:val="0"/>
        <w:pageBreakBefore w:val="0"/>
        <w:kinsoku/>
        <w:wordWrap/>
        <w:topLinePunct w:val="0"/>
        <w:bidi w:val="0"/>
        <w:spacing w:line="240" w:lineRule="auto"/>
        <w:rPr>
          <w:rFonts w:hint="eastAsia" w:ascii="宋体" w:hAnsi="宋体" w:eastAsia="宋体" w:cs="宋体"/>
        </w:rPr>
      </w:pPr>
    </w:p>
    <w:p>
      <w:pPr>
        <w:keepNext w:val="0"/>
        <w:keepLines w:val="0"/>
        <w:pageBreakBefore w:val="0"/>
        <w:kinsoku/>
        <w:wordWrap/>
        <w:topLinePunct w:val="0"/>
        <w:bidi w:val="0"/>
        <w:spacing w:line="240" w:lineRule="auto"/>
        <w:rPr>
          <w:rFonts w:hint="eastAsia" w:ascii="宋体" w:hAnsi="宋体" w:eastAsia="宋体" w:cs="宋体"/>
        </w:rPr>
      </w:pPr>
    </w:p>
    <w:p>
      <w:pPr>
        <w:pStyle w:val="2"/>
        <w:keepNext w:val="0"/>
        <w:keepLines w:val="0"/>
        <w:pageBreakBefore w:val="0"/>
        <w:kinsoku/>
        <w:wordWrap/>
        <w:topLinePunct w:val="0"/>
        <w:bidi w:val="0"/>
        <w:snapToGrid w:val="0"/>
        <w:spacing w:before="120" w:after="120" w:line="240" w:lineRule="auto"/>
        <w:rPr>
          <w:rFonts w:hint="eastAsia" w:ascii="宋体" w:hAnsi="宋体" w:eastAsia="宋体" w:cs="宋体"/>
          <w:bCs/>
          <w:color w:val="000000"/>
          <w:szCs w:val="21"/>
        </w:rPr>
      </w:pPr>
    </w:p>
    <w:p>
      <w:pPr>
        <w:keepNext w:val="0"/>
        <w:keepLines w:val="0"/>
        <w:pageBreakBefore w:val="0"/>
        <w:widowControl/>
        <w:kinsoku/>
        <w:wordWrap/>
        <w:topLinePunct w:val="0"/>
        <w:bidi w:val="0"/>
        <w:spacing w:line="240" w:lineRule="auto"/>
        <w:jc w:val="center"/>
        <w:rPr>
          <w:rFonts w:hint="eastAsia" w:ascii="宋体" w:hAnsi="宋体" w:eastAsia="宋体" w:cs="宋体"/>
          <w:b/>
          <w:color w:val="000000"/>
          <w:szCs w:val="21"/>
        </w:rPr>
      </w:pPr>
      <w:r>
        <w:rPr>
          <w:rFonts w:hint="eastAsia" w:ascii="宋体" w:hAnsi="宋体" w:eastAsia="宋体" w:cs="宋体"/>
          <w:b/>
          <w:color w:val="000000"/>
          <w:szCs w:val="21"/>
        </w:rPr>
        <w:br w:type="page"/>
      </w:r>
    </w:p>
    <w:p>
      <w:pPr>
        <w:keepNext w:val="0"/>
        <w:keepLines w:val="0"/>
        <w:pageBreakBefore w:val="0"/>
        <w:widowControl/>
        <w:tabs>
          <w:tab w:val="center" w:pos="4755"/>
          <w:tab w:val="right" w:pos="9070"/>
        </w:tabs>
        <w:kinsoku/>
        <w:wordWrap/>
        <w:topLinePunct w:val="0"/>
        <w:bidi w:val="0"/>
        <w:spacing w:beforeLines="50" w:afterLines="50" w:line="240" w:lineRule="auto"/>
        <w:jc w:val="both"/>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 xml:space="preserve">附：                 </w:t>
      </w:r>
      <w:r>
        <w:rPr>
          <w:rFonts w:hint="eastAsia" w:ascii="宋体" w:hAnsi="宋体" w:eastAsia="宋体" w:cs="宋体"/>
          <w:b/>
          <w:bCs/>
          <w:color w:val="000000"/>
          <w:sz w:val="28"/>
          <w:szCs w:val="28"/>
        </w:rPr>
        <w:t>维保期配件协议价格表</w:t>
      </w:r>
    </w:p>
    <w:tbl>
      <w:tblPr>
        <w:tblStyle w:val="6"/>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551"/>
        <w:gridCol w:w="709"/>
        <w:gridCol w:w="113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设　备　名　称</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型号规格（参考）</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单位</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 xml:space="preserve"> 报价（元）</w:t>
            </w:r>
          </w:p>
        </w:tc>
        <w:tc>
          <w:tcPr>
            <w:tcW w:w="1342" w:type="dxa"/>
            <w:noWrap/>
            <w:vAlign w:val="center"/>
          </w:tcPr>
          <w:p>
            <w:pPr>
              <w:keepNext w:val="0"/>
              <w:keepLines w:val="0"/>
              <w:pageBreakBefore w:val="0"/>
              <w:widowControl/>
              <w:kinsoku/>
              <w:wordWrap/>
              <w:topLinePunct w:val="0"/>
              <w:bidi w:val="0"/>
              <w:spacing w:line="240" w:lineRule="auto"/>
              <w:jc w:val="left"/>
              <w:rPr>
                <w:rFonts w:hint="eastAsia" w:ascii="宋体" w:hAnsi="宋体" w:eastAsia="宋体" w:cs="宋体"/>
                <w:b/>
                <w:bCs/>
                <w:sz w:val="18"/>
                <w:szCs w:val="18"/>
              </w:rPr>
            </w:pPr>
            <w:r>
              <w:rPr>
                <w:rFonts w:hint="eastAsia" w:ascii="宋体" w:hAnsi="宋体" w:eastAsia="宋体" w:cs="宋体"/>
                <w:b/>
                <w:bCs/>
                <w:sz w:val="18"/>
                <w:szCs w:val="18"/>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点型光电感烟火灾探测器</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JTY-GD-3002C</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ind w:right="200"/>
              <w:jc w:val="center"/>
              <w:rPr>
                <w:rFonts w:hint="eastAsia" w:ascii="宋体" w:hAnsi="宋体" w:eastAsia="宋体" w:cs="宋体"/>
                <w:sz w:val="18"/>
                <w:szCs w:val="18"/>
              </w:rPr>
            </w:pPr>
          </w:p>
        </w:tc>
        <w:tc>
          <w:tcPr>
            <w:tcW w:w="1342" w:type="dxa"/>
            <w:vMerge w:val="restart"/>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内置CPU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点型感温火灾探测器(A1)</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JTW-BCD-3005A</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ind w:right="200"/>
              <w:jc w:val="center"/>
              <w:rPr>
                <w:rFonts w:hint="eastAsia" w:ascii="宋体" w:hAnsi="宋体" w:eastAsia="宋体" w:cs="宋体"/>
                <w:sz w:val="18"/>
                <w:szCs w:val="18"/>
              </w:rPr>
            </w:pPr>
          </w:p>
        </w:tc>
        <w:tc>
          <w:tcPr>
            <w:tcW w:w="1342" w:type="dxa"/>
            <w:vMerge w:val="continue"/>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3000型通用底座</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HJ-3</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输入输出模块</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HJ-1825</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可控制同时动作的二台设备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火灾报警系统中继模块</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HJ-1750</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输入型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火灾报警系统中继模块</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HJ-1751</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火灾报警系统中继模块</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HJ-1807A</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消火栓按钮</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J-XAPD-02A</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重复使用型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手动报警按钮（重复使用型）</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J-SAP-M-05</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带电话插孔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火灾显示盘</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JB-YX-</w:t>
            </w:r>
            <w:r>
              <w:rPr>
                <w:rFonts w:hint="eastAsia" w:ascii="宋体" w:hAnsi="宋体" w:eastAsia="宋体" w:cs="宋体"/>
                <w:sz w:val="18"/>
                <w:szCs w:val="18"/>
                <w:lang w:val="en-US" w:eastAsia="zh-CN"/>
              </w:rPr>
              <w:t>9601</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台</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液晶，汉显式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话筒</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CDM-509</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消防电话</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HJ-1756Z</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可配接总线及二线电话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警    铃</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YAE-1</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火灾声光警报器</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YA9204</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个</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地址式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蓄电池</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12V10AH</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节</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壁挂机，每台主机配二节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蓄电池</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12V24AH</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节</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柜式机，≤16回路，每台主机配二节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CPU(不含液晶屏）</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JB-3102</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通信板</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JB-3102</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单回路板</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JB-3102</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双回路板</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JB-3102</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CPU(不含液晶屏）</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JB-3208</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通信板</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JB-3208</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彩色液晶屏</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JB-3208</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24</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联动电源</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LDY-8A/NZ</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块</w:t>
            </w:r>
          </w:p>
        </w:tc>
        <w:tc>
          <w:tcPr>
            <w:tcW w:w="113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装柜式机内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25</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消防水带</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8-65-25</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米</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26</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消防水枪头</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QZ3.5/7.5</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支</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27</w:t>
            </w:r>
          </w:p>
        </w:tc>
        <w:tc>
          <w:tcPr>
            <w:tcW w:w="2694"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室内消火栓框架</w:t>
            </w:r>
          </w:p>
        </w:tc>
        <w:tc>
          <w:tcPr>
            <w:tcW w:w="2551"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SG24/160*70</w:t>
            </w:r>
          </w:p>
        </w:tc>
        <w:tc>
          <w:tcPr>
            <w:tcW w:w="709"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副</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28</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湿式报警阀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ZSFZ-150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套</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29</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喷淋头</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T-ZSTX-15</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闸阀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DN150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31</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闸阀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DN100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32</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信号蝶阀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ZSXF-150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33</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蝶阀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D71X-16-150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34</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蝶阀</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D71X-16-100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35</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水流指示器</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ZSJZ-150</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36</w:t>
            </w:r>
          </w:p>
        </w:tc>
        <w:tc>
          <w:tcPr>
            <w:tcW w:w="269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压力开关</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ZSJY1.2BP</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b/>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37</w:t>
            </w:r>
          </w:p>
        </w:tc>
        <w:tc>
          <w:tcPr>
            <w:tcW w:w="2694" w:type="dxa"/>
            <w:noWrap/>
            <w:vAlign w:val="center"/>
          </w:tcPr>
          <w:p>
            <w:pPr>
              <w:keepNext w:val="0"/>
              <w:keepLines w:val="0"/>
              <w:pageBreakBefore w:val="0"/>
              <w:kinsoku/>
              <w:wordWrap/>
              <w:topLinePunct w:val="0"/>
              <w:bidi w:val="0"/>
              <w:spacing w:beforeLines="50" w:line="240" w:lineRule="auto"/>
              <w:jc w:val="center"/>
              <w:rPr>
                <w:rFonts w:hint="eastAsia" w:ascii="宋体" w:hAnsi="宋体" w:eastAsia="宋体" w:cs="宋体"/>
                <w:sz w:val="18"/>
                <w:szCs w:val="18"/>
              </w:rPr>
            </w:pPr>
            <w:r>
              <w:rPr>
                <w:rFonts w:hint="eastAsia" w:ascii="宋体" w:hAnsi="宋体" w:eastAsia="宋体" w:cs="宋体"/>
                <w:sz w:val="18"/>
                <w:szCs w:val="18"/>
              </w:rPr>
              <w:t>疏散指示灯</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TY-BLZD-1LROE-I/2W43A</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38</w:t>
            </w:r>
          </w:p>
        </w:tc>
        <w:tc>
          <w:tcPr>
            <w:tcW w:w="2694" w:type="dxa"/>
            <w:noWrap/>
            <w:vAlign w:val="center"/>
          </w:tcPr>
          <w:p>
            <w:pPr>
              <w:keepNext w:val="0"/>
              <w:keepLines w:val="0"/>
              <w:pageBreakBefore w:val="0"/>
              <w:kinsoku/>
              <w:wordWrap/>
              <w:topLinePunct w:val="0"/>
              <w:bidi w:val="0"/>
              <w:spacing w:beforeLines="50" w:line="240" w:lineRule="auto"/>
              <w:jc w:val="center"/>
              <w:rPr>
                <w:rFonts w:hint="eastAsia" w:ascii="宋体" w:hAnsi="宋体" w:eastAsia="宋体" w:cs="宋体"/>
                <w:sz w:val="18"/>
                <w:szCs w:val="18"/>
              </w:rPr>
            </w:pPr>
            <w:r>
              <w:rPr>
                <w:rFonts w:hint="eastAsia" w:ascii="宋体" w:hAnsi="宋体" w:eastAsia="宋体" w:cs="宋体"/>
                <w:sz w:val="18"/>
                <w:szCs w:val="18"/>
              </w:rPr>
              <w:t>安全出口灯</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TY-BLZD-1LROE-I/2W43A</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39</w:t>
            </w:r>
          </w:p>
        </w:tc>
        <w:tc>
          <w:tcPr>
            <w:tcW w:w="2694" w:type="dxa"/>
            <w:noWrap/>
            <w:vAlign w:val="center"/>
          </w:tcPr>
          <w:p>
            <w:pPr>
              <w:keepNext w:val="0"/>
              <w:keepLines w:val="0"/>
              <w:pageBreakBefore w:val="0"/>
              <w:kinsoku/>
              <w:wordWrap/>
              <w:topLinePunct w:val="0"/>
              <w:bidi w:val="0"/>
              <w:spacing w:beforeLines="50" w:line="240" w:lineRule="auto"/>
              <w:jc w:val="center"/>
              <w:rPr>
                <w:rFonts w:hint="eastAsia" w:ascii="宋体" w:hAnsi="宋体" w:eastAsia="宋体" w:cs="宋体"/>
                <w:sz w:val="18"/>
                <w:szCs w:val="18"/>
              </w:rPr>
            </w:pPr>
            <w:r>
              <w:rPr>
                <w:rFonts w:hint="eastAsia" w:ascii="宋体" w:hAnsi="宋体" w:eastAsia="宋体" w:cs="宋体"/>
                <w:sz w:val="18"/>
                <w:szCs w:val="18"/>
              </w:rPr>
              <w:t>双头应急灯</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TY-ZFZD-E2W12</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只</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2694" w:type="dxa"/>
            <w:noWrap/>
            <w:vAlign w:val="center"/>
          </w:tcPr>
          <w:p>
            <w:pPr>
              <w:keepNext w:val="0"/>
              <w:keepLines w:val="0"/>
              <w:pageBreakBefore w:val="0"/>
              <w:kinsoku/>
              <w:wordWrap/>
              <w:topLinePunct w:val="0"/>
              <w:bidi w:val="0"/>
              <w:spacing w:beforeLines="5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灭火器粉剂</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干粉（ABC型）</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公斤</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2694" w:type="dxa"/>
            <w:noWrap/>
            <w:vAlign w:val="center"/>
          </w:tcPr>
          <w:p>
            <w:pPr>
              <w:keepNext w:val="0"/>
              <w:keepLines w:val="0"/>
              <w:pageBreakBefore w:val="0"/>
              <w:kinsoku/>
              <w:wordWrap/>
              <w:topLinePunct w:val="0"/>
              <w:bidi w:val="0"/>
              <w:spacing w:beforeLines="50"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灭火器</w:t>
            </w:r>
          </w:p>
        </w:tc>
        <w:tc>
          <w:tcPr>
            <w:tcW w:w="2551"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干粉4KG</w:t>
            </w:r>
          </w:p>
        </w:tc>
        <w:tc>
          <w:tcPr>
            <w:tcW w:w="709" w:type="dxa"/>
            <w:noWrap/>
            <w:vAlign w:val="center"/>
          </w:tcPr>
          <w:p>
            <w:pPr>
              <w:keepNext w:val="0"/>
              <w:keepLines w:val="0"/>
              <w:pageBreakBefore w:val="0"/>
              <w:kinsoku/>
              <w:wordWrap/>
              <w:topLinePunct w:val="0"/>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1134" w:type="dxa"/>
            <w:noWrap/>
            <w:vAlign w:val="center"/>
          </w:tcPr>
          <w:p>
            <w:pPr>
              <w:keepNext w:val="0"/>
              <w:keepLines w:val="0"/>
              <w:pageBreakBefore w:val="0"/>
              <w:widowControl/>
              <w:kinsoku/>
              <w:wordWrap/>
              <w:topLinePunct w:val="0"/>
              <w:bidi w:val="0"/>
              <w:spacing w:line="240" w:lineRule="auto"/>
              <w:ind w:firstLine="180" w:firstLineChars="100"/>
              <w:jc w:val="center"/>
              <w:rPr>
                <w:rFonts w:hint="eastAsia" w:ascii="宋体" w:hAnsi="宋体" w:eastAsia="宋体" w:cs="宋体"/>
                <w:sz w:val="18"/>
                <w:szCs w:val="18"/>
              </w:rPr>
            </w:pPr>
          </w:p>
        </w:tc>
        <w:tc>
          <w:tcPr>
            <w:tcW w:w="1342" w:type="dxa"/>
            <w:noWrap/>
            <w:vAlign w:val="center"/>
          </w:tcPr>
          <w:p>
            <w:pPr>
              <w:keepNext w:val="0"/>
              <w:keepLines w:val="0"/>
              <w:pageBreakBefore w:val="0"/>
              <w:widowControl/>
              <w:kinsoku/>
              <w:wordWrap/>
              <w:topLinePunct w:val="0"/>
              <w:bidi w:val="0"/>
              <w:spacing w:line="240" w:lineRule="auto"/>
              <w:jc w:val="center"/>
              <w:rPr>
                <w:rFonts w:hint="eastAsia" w:ascii="宋体" w:hAnsi="宋体" w:eastAsia="宋体" w:cs="宋体"/>
                <w:color w:val="FF0000"/>
                <w:sz w:val="18"/>
                <w:szCs w:val="18"/>
              </w:rPr>
            </w:pPr>
          </w:p>
        </w:tc>
      </w:tr>
    </w:tbl>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ind w:firstLine="140" w:firstLineChars="50"/>
        <w:jc w:val="left"/>
        <w:textAlignment w:val="auto"/>
        <w:rPr>
          <w:rFonts w:hint="eastAsia" w:ascii="宋体" w:hAnsi="宋体" w:eastAsia="宋体" w:cs="宋体"/>
          <w:color w:val="000000"/>
          <w:sz w:val="28"/>
          <w:szCs w:val="28"/>
        </w:rPr>
      </w:pP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Cs w:val="28"/>
          <w:lang w:val="en-US" w:eastAsia="zh-CN"/>
        </w:rPr>
      </w:pPr>
      <w:r>
        <w:rPr>
          <w:rFonts w:hint="eastAsia" w:ascii="宋体" w:hAnsi="宋体" w:eastAsia="宋体" w:cs="宋体"/>
          <w:color w:val="000000"/>
          <w:sz w:val="28"/>
          <w:szCs w:val="28"/>
        </w:rPr>
        <w:t>投标单位：</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（盖章）</w:t>
      </w:r>
      <w:r>
        <w:rPr>
          <w:rFonts w:hint="eastAsia" w:ascii="宋体" w:hAnsi="宋体" w:cs="宋体"/>
          <w:color w:val="000000"/>
          <w:sz w:val="28"/>
          <w:szCs w:val="28"/>
          <w:u w:val="single"/>
          <w:lang w:val="en-US" w:eastAsia="zh-CN"/>
        </w:rPr>
        <w:t xml:space="preserve"> </w:t>
      </w:r>
    </w:p>
    <w:p>
      <w:pPr>
        <w:keepNext w:val="0"/>
        <w:keepLines w:val="0"/>
        <w:pageBreakBefore w:val="0"/>
        <w:widowControl/>
        <w:tabs>
          <w:tab w:val="center" w:pos="4755"/>
          <w:tab w:val="right" w:pos="907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000000"/>
          <w:sz w:val="24"/>
          <w:lang w:val="en-US" w:eastAsia="zh-CN"/>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（签字或</w:t>
      </w:r>
      <w:r>
        <w:rPr>
          <w:rFonts w:hint="eastAsia" w:ascii="宋体" w:hAnsi="宋体" w:eastAsia="宋体" w:cs="宋体"/>
          <w:color w:val="000000"/>
          <w:sz w:val="28"/>
          <w:szCs w:val="28"/>
          <w:u w:val="single"/>
          <w:lang w:val="en-US" w:eastAsia="zh-CN"/>
        </w:rPr>
        <w:t>签</w:t>
      </w:r>
      <w:r>
        <w:rPr>
          <w:rFonts w:hint="eastAsia" w:ascii="宋体" w:hAnsi="宋体" w:eastAsia="宋体" w:cs="宋体"/>
          <w:color w:val="000000"/>
          <w:sz w:val="28"/>
          <w:szCs w:val="28"/>
          <w:u w:val="single"/>
        </w:rPr>
        <w:t>章）</w:t>
      </w:r>
    </w:p>
    <w:p>
      <w:pPr>
        <w:keepNext w:val="0"/>
        <w:keepLines w:val="0"/>
        <w:pageBreakBefore w:val="0"/>
        <w:kinsoku/>
        <w:wordWrap/>
        <w:topLinePunct w:val="0"/>
        <w:bidi w:val="0"/>
        <w:spacing w:line="240" w:lineRule="auto"/>
        <w:ind w:left="1399" w:leftChars="115" w:hanging="1077" w:hangingChars="447"/>
        <w:rPr>
          <w:rFonts w:hint="eastAsia" w:ascii="宋体" w:hAnsi="宋体" w:eastAsia="宋体" w:cs="宋体"/>
          <w:color w:val="000000"/>
          <w:sz w:val="24"/>
        </w:rPr>
      </w:pPr>
      <w:r>
        <w:rPr>
          <w:rFonts w:hint="eastAsia" w:ascii="宋体" w:hAnsi="宋体" w:eastAsia="宋体" w:cs="宋体"/>
          <w:b/>
          <w:color w:val="000000"/>
          <w:sz w:val="24"/>
        </w:rPr>
        <w:t>备注：</w:t>
      </w:r>
      <w:r>
        <w:rPr>
          <w:rFonts w:hint="eastAsia" w:ascii="宋体" w:hAnsi="宋体" w:eastAsia="宋体" w:cs="宋体"/>
          <w:color w:val="000000"/>
          <w:sz w:val="24"/>
          <w:lang w:val="en-US" w:eastAsia="zh-CN"/>
        </w:rPr>
        <w:t>1</w:t>
      </w:r>
      <w:r>
        <w:rPr>
          <w:rFonts w:hint="eastAsia" w:ascii="宋体" w:hAnsi="宋体" w:eastAsia="宋体" w:cs="宋体"/>
          <w:b/>
          <w:color w:val="000000"/>
          <w:sz w:val="24"/>
        </w:rPr>
        <w:t>．</w:t>
      </w:r>
      <w:r>
        <w:rPr>
          <w:rFonts w:hint="eastAsia" w:ascii="宋体" w:hAnsi="宋体" w:eastAsia="宋体" w:cs="宋体"/>
          <w:color w:val="000000"/>
          <w:sz w:val="24"/>
          <w:szCs w:val="24"/>
          <w:lang w:val="zh-CN"/>
        </w:rPr>
        <w:t>统一采用人民币报价；</w:t>
      </w:r>
    </w:p>
    <w:p>
      <w:pPr>
        <w:keepNext w:val="0"/>
        <w:keepLines w:val="0"/>
        <w:pageBreakBefore w:val="0"/>
        <w:numPr>
          <w:ilvl w:val="0"/>
          <w:numId w:val="2"/>
        </w:numPr>
        <w:kinsoku/>
        <w:wordWrap/>
        <w:topLinePunct w:val="0"/>
        <w:bidi w:val="0"/>
        <w:spacing w:line="240" w:lineRule="auto"/>
        <w:ind w:firstLine="1200" w:firstLineChars="5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确有需要</w:t>
      </w:r>
      <w:r>
        <w:rPr>
          <w:rFonts w:hint="eastAsia" w:ascii="宋体" w:hAnsi="宋体" w:eastAsia="宋体" w:cs="宋体"/>
          <w:color w:val="000000"/>
          <w:sz w:val="24"/>
        </w:rPr>
        <w:t>此表在不改变格式情况下可</w:t>
      </w:r>
      <w:r>
        <w:rPr>
          <w:rFonts w:hint="eastAsia" w:ascii="宋体" w:hAnsi="宋体" w:eastAsia="宋体" w:cs="宋体"/>
          <w:color w:val="000000"/>
          <w:sz w:val="24"/>
          <w:lang w:val="en-US" w:eastAsia="zh-CN"/>
        </w:rPr>
        <w:t>酌情添加</w:t>
      </w:r>
      <w:r>
        <w:rPr>
          <w:rFonts w:hint="eastAsia" w:ascii="宋体" w:hAnsi="宋体" w:eastAsia="宋体" w:cs="宋体"/>
          <w:color w:val="000000"/>
          <w:sz w:val="24"/>
        </w:rPr>
        <w:t>，型号与配置必须写详细</w:t>
      </w:r>
      <w:r>
        <w:rPr>
          <w:rFonts w:hint="eastAsia" w:ascii="宋体" w:hAnsi="宋体" w:eastAsia="宋体" w:cs="宋体"/>
          <w:color w:val="000000"/>
          <w:sz w:val="24"/>
          <w:lang w:eastAsia="zh-CN"/>
        </w:rPr>
        <w:t>；</w:t>
      </w:r>
    </w:p>
    <w:p>
      <w:pPr>
        <w:keepNext w:val="0"/>
        <w:keepLines w:val="0"/>
        <w:pageBreakBefore w:val="0"/>
        <w:numPr>
          <w:ilvl w:val="0"/>
          <w:numId w:val="2"/>
        </w:numPr>
        <w:kinsoku/>
        <w:wordWrap/>
        <w:topLinePunct w:val="0"/>
        <w:bidi w:val="0"/>
        <w:spacing w:line="240" w:lineRule="auto"/>
        <w:ind w:left="0" w:leftChars="0" w:firstLine="1200" w:firstLineChars="5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须承诺量大价格从优，具体协商确定。</w:t>
      </w:r>
    </w:p>
    <w:p>
      <w:pPr>
        <w:keepNext w:val="0"/>
        <w:keepLines w:val="0"/>
        <w:pageBreakBefore w:val="0"/>
        <w:kinsoku/>
        <w:wordWrap/>
        <w:topLinePunct w:val="0"/>
        <w:bidi w:val="0"/>
        <w:spacing w:line="240" w:lineRule="auto"/>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60"/>
        <w:tab w:val="clear" w:pos="4153"/>
        <w:tab w:val="clear" w:pos="8306"/>
      </w:tabs>
      <w:ind w:left="-1814" w:leftChars="-648" w:right="-14" w:rightChars="-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3"/>
                            <w:rPr>
                              <w:rStyle w:val="9"/>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IQpE3aAQAAugMAAA4AAAAAAAAAAQAg&#10;AAAAHgEAAGRycy9lMm9Eb2MueG1sUEsFBgAAAAAGAAYAWQEAAGoFAAAAAA==&#10;">
              <v:fill on="f" focussize="0,0"/>
              <v:stroke on="f" joinstyle="miter"/>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3"/>
                      <w:rPr>
                        <w:rStyle w:val="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m56+S2wEAALoDAAAOAAAAAAAAAAEA&#10;IAAAAB4BAABkcnMvZTJvRG9jLnhtbFBLBQYAAAAABgAGAFkBAABrBQAAAAA=&#10;">
              <v:fill on="f" focussize="0,0"/>
              <v:stroke on="f" joinstyle="miter"/>
              <v:imagedata o:title=""/>
              <o:lock v:ext="edit" aspectratio="f"/>
              <v:textbox inset="0mm,0mm,0mm,0mm" style="mso-fit-shape-to-text:t;">
                <w:txbxContent>
                  <w:p>
                    <w:pPr>
                      <w:snapToGrid w:val="0"/>
                      <w:rPr>
                        <w:sz w:val="18"/>
                      </w:rPr>
                    </w:pPr>
                  </w:p>
                </w:txbxContent>
              </v:textbox>
            </v:shape>
          </w:pict>
        </mc:Fallback>
      </mc:AlternateContent>
    </w:r>
    <w:r>
      <w:rPr>
        <w:rFonts w:hint="eastAsia"/>
      </w:rPr>
      <w:t>浙江</w:t>
    </w:r>
    <w:r>
      <w:rPr>
        <w:rFonts w:hint="eastAsia"/>
        <w:lang w:val="en-US" w:eastAsia="zh-CN"/>
      </w:rPr>
      <w:t>金融职业</w:t>
    </w:r>
    <w:r>
      <w:rPr>
        <w:rFonts w:hint="eastAsia"/>
      </w:rPr>
      <w:t>学院</w:t>
    </w:r>
    <w:r>
      <w:rPr>
        <w:rFonts w:hint="eastAsia"/>
        <w:lang w:val="en-US" w:eastAsia="zh-CN"/>
      </w:rPr>
      <w:t>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2F828"/>
    <w:multiLevelType w:val="singleLevel"/>
    <w:tmpl w:val="0702F828"/>
    <w:lvl w:ilvl="0" w:tentative="0">
      <w:start w:val="2"/>
      <w:numFmt w:val="decimal"/>
      <w:suff w:val="space"/>
      <w:lvlText w:val="%1."/>
      <w:lvlJc w:val="left"/>
    </w:lvl>
  </w:abstractNum>
  <w:abstractNum w:abstractNumId="1">
    <w:nsid w:val="6A0FD1D4"/>
    <w:multiLevelType w:val="singleLevel"/>
    <w:tmpl w:val="6A0FD1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679E"/>
    <w:rsid w:val="01CD690D"/>
    <w:rsid w:val="02450971"/>
    <w:rsid w:val="03983848"/>
    <w:rsid w:val="0632368A"/>
    <w:rsid w:val="07093F67"/>
    <w:rsid w:val="074B0064"/>
    <w:rsid w:val="07EC30C3"/>
    <w:rsid w:val="08562D93"/>
    <w:rsid w:val="08A63E64"/>
    <w:rsid w:val="09931207"/>
    <w:rsid w:val="0A8D4589"/>
    <w:rsid w:val="0DB85496"/>
    <w:rsid w:val="10D00F83"/>
    <w:rsid w:val="113A0B31"/>
    <w:rsid w:val="11D32342"/>
    <w:rsid w:val="13AA733A"/>
    <w:rsid w:val="149438ED"/>
    <w:rsid w:val="14A578E7"/>
    <w:rsid w:val="14D2597C"/>
    <w:rsid w:val="15375FD6"/>
    <w:rsid w:val="17330CD6"/>
    <w:rsid w:val="18815753"/>
    <w:rsid w:val="1C1F7409"/>
    <w:rsid w:val="1EEE3FDA"/>
    <w:rsid w:val="1F0F0264"/>
    <w:rsid w:val="1F285709"/>
    <w:rsid w:val="1F64734B"/>
    <w:rsid w:val="1FD722E0"/>
    <w:rsid w:val="20851AEB"/>
    <w:rsid w:val="20D8251F"/>
    <w:rsid w:val="22F90713"/>
    <w:rsid w:val="24F52376"/>
    <w:rsid w:val="25E8253C"/>
    <w:rsid w:val="26FA0A39"/>
    <w:rsid w:val="27220377"/>
    <w:rsid w:val="2793476F"/>
    <w:rsid w:val="282862C9"/>
    <w:rsid w:val="29101EB8"/>
    <w:rsid w:val="29E5508F"/>
    <w:rsid w:val="2A8C2F56"/>
    <w:rsid w:val="2C2E6D3E"/>
    <w:rsid w:val="2CEF5D21"/>
    <w:rsid w:val="2DCD108A"/>
    <w:rsid w:val="2F9E3075"/>
    <w:rsid w:val="31D636A8"/>
    <w:rsid w:val="33874CC7"/>
    <w:rsid w:val="33C541A3"/>
    <w:rsid w:val="34D25CD4"/>
    <w:rsid w:val="3530711E"/>
    <w:rsid w:val="37734246"/>
    <w:rsid w:val="37D232A4"/>
    <w:rsid w:val="38992F04"/>
    <w:rsid w:val="38C8607F"/>
    <w:rsid w:val="3A6566C9"/>
    <w:rsid w:val="3B5F56D6"/>
    <w:rsid w:val="3C074F13"/>
    <w:rsid w:val="3C6B7D20"/>
    <w:rsid w:val="3C784405"/>
    <w:rsid w:val="3DC37693"/>
    <w:rsid w:val="3E107651"/>
    <w:rsid w:val="3F364D7D"/>
    <w:rsid w:val="40415442"/>
    <w:rsid w:val="42726B56"/>
    <w:rsid w:val="42E74476"/>
    <w:rsid w:val="43337864"/>
    <w:rsid w:val="439F38FC"/>
    <w:rsid w:val="44357EB7"/>
    <w:rsid w:val="447E1FFB"/>
    <w:rsid w:val="4492706C"/>
    <w:rsid w:val="46B22F1F"/>
    <w:rsid w:val="47574BA2"/>
    <w:rsid w:val="47A95302"/>
    <w:rsid w:val="483D2ACE"/>
    <w:rsid w:val="499F33A9"/>
    <w:rsid w:val="4A3E324D"/>
    <w:rsid w:val="4AA91CCC"/>
    <w:rsid w:val="4B3F391E"/>
    <w:rsid w:val="4CBD35CB"/>
    <w:rsid w:val="4D3C0E2C"/>
    <w:rsid w:val="4D924239"/>
    <w:rsid w:val="4EA01438"/>
    <w:rsid w:val="4EF97B91"/>
    <w:rsid w:val="4F627ED8"/>
    <w:rsid w:val="4F65716E"/>
    <w:rsid w:val="51C62EE7"/>
    <w:rsid w:val="52267661"/>
    <w:rsid w:val="536424CF"/>
    <w:rsid w:val="53CD1EA9"/>
    <w:rsid w:val="53E64711"/>
    <w:rsid w:val="54183A19"/>
    <w:rsid w:val="54B627D0"/>
    <w:rsid w:val="55666860"/>
    <w:rsid w:val="576D7140"/>
    <w:rsid w:val="58475143"/>
    <w:rsid w:val="5B010FBC"/>
    <w:rsid w:val="5B580176"/>
    <w:rsid w:val="5B5E42BF"/>
    <w:rsid w:val="5BBA4FA0"/>
    <w:rsid w:val="5C8E0682"/>
    <w:rsid w:val="5D397D0F"/>
    <w:rsid w:val="5D500B19"/>
    <w:rsid w:val="5F28606F"/>
    <w:rsid w:val="616C2475"/>
    <w:rsid w:val="629C748B"/>
    <w:rsid w:val="62E26218"/>
    <w:rsid w:val="6547597A"/>
    <w:rsid w:val="663D06A3"/>
    <w:rsid w:val="669E09DD"/>
    <w:rsid w:val="67407CF2"/>
    <w:rsid w:val="67773250"/>
    <w:rsid w:val="68AD0E20"/>
    <w:rsid w:val="68E87FBF"/>
    <w:rsid w:val="6A6E2AA1"/>
    <w:rsid w:val="6BD17F67"/>
    <w:rsid w:val="6C771180"/>
    <w:rsid w:val="6C852F50"/>
    <w:rsid w:val="6CB27CA6"/>
    <w:rsid w:val="6D1B134E"/>
    <w:rsid w:val="6DAE57CB"/>
    <w:rsid w:val="6DC057A6"/>
    <w:rsid w:val="6E9976EC"/>
    <w:rsid w:val="72D3343B"/>
    <w:rsid w:val="72F9629D"/>
    <w:rsid w:val="750B1561"/>
    <w:rsid w:val="753E6EEB"/>
    <w:rsid w:val="76350162"/>
    <w:rsid w:val="77F11924"/>
    <w:rsid w:val="78A55F26"/>
    <w:rsid w:val="78AA6B10"/>
    <w:rsid w:val="7A435DFA"/>
    <w:rsid w:val="7D5E7226"/>
    <w:rsid w:val="7DD10924"/>
    <w:rsid w:val="7DF061C5"/>
    <w:rsid w:val="7E94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widowControl/>
      <w:overflowPunct w:val="0"/>
      <w:autoSpaceDE w:val="0"/>
      <w:autoSpaceDN w:val="0"/>
      <w:adjustRightInd w:val="0"/>
      <w:jc w:val="left"/>
      <w:textAlignment w:val="baseline"/>
    </w:pPr>
    <w:rPr>
      <w:rFonts w:ascii="宋体" w:hAnsi="Courier New" w:eastAsia="宋体" w:cs="Times New Roman"/>
    </w:r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itle"/>
    <w:basedOn w:val="1"/>
    <w:qFormat/>
    <w:uiPriority w:val="99"/>
    <w:pPr>
      <w:jc w:val="center"/>
      <w:outlineLvl w:val="0"/>
    </w:pPr>
    <w:rPr>
      <w:rFonts w:ascii="Arial" w:hAnsi="Arial" w:eastAsia="宋体" w:cs="Arial"/>
      <w:b/>
      <w:bCs/>
      <w:sz w:val="32"/>
      <w:szCs w:val="32"/>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qFormat/>
    <w:uiPriority w:val="99"/>
    <w:rPr>
      <w:rFonts w:cs="Times New Roman"/>
    </w:rPr>
  </w:style>
  <w:style w:type="paragraph" w:customStyle="1" w:styleId="10">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2021-03-29T01:42:00Z</dcterms:created>
  <dc:creator>Administrator</dc:creator>
  <cp:lastModifiedBy>Administrator</cp:lastModifiedBy>
  <dcterms:modified xsi:type="dcterms:W3CDTF">2021-04-14T02:33:02Z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3B0095E6B4EC412BA17B9C1DD4E0DA9B</vt:lpwstr>
  </property>
</Properties>
</file>